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8E" w:rsidRDefault="00F128EA">
      <w:pPr>
        <w:rPr>
          <w:rFonts w:ascii="Arial" w:hAnsi="Arial" w:cs="Arial"/>
          <w:b/>
          <w:sz w:val="28"/>
          <w:szCs w:val="28"/>
        </w:rPr>
      </w:pPr>
      <w:bookmarkStart w:id="0" w:name="OLE_LINK1"/>
      <w:bookmarkStart w:id="1" w:name="OLE_LINK2"/>
      <w:r>
        <w:rPr>
          <w:rFonts w:ascii="Arial" w:hAnsi="Arial" w:cs="Arial"/>
          <w:b/>
          <w:noProof/>
          <w:sz w:val="28"/>
          <w:szCs w:val="28"/>
          <w:lang w:eastAsia="en-GB"/>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98930" cy="582295"/>
            <wp:effectExtent l="19050" t="0" r="127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98930" cy="582295"/>
                    </a:xfrm>
                    <a:prstGeom prst="rect">
                      <a:avLst/>
                    </a:prstGeom>
                    <a:noFill/>
                    <a:ln w="9525">
                      <a:noFill/>
                      <a:miter lim="800000"/>
                      <a:headEnd/>
                      <a:tailEnd/>
                    </a:ln>
                  </pic:spPr>
                </pic:pic>
              </a:graphicData>
            </a:graphic>
          </wp:anchor>
        </w:drawing>
      </w:r>
      <w:r w:rsidR="006E2C69" w:rsidRPr="0089008E">
        <w:rPr>
          <w:rFonts w:ascii="Arial" w:hAnsi="Arial" w:cs="Arial"/>
          <w:b/>
          <w:sz w:val="28"/>
          <w:szCs w:val="28"/>
        </w:rPr>
        <w:t>Audit and data verification</w:t>
      </w:r>
      <w:r w:rsidR="0089008E" w:rsidRPr="0089008E">
        <w:rPr>
          <w:rFonts w:ascii="Arial" w:hAnsi="Arial" w:cs="Arial"/>
          <w:b/>
          <w:sz w:val="28"/>
          <w:szCs w:val="28"/>
        </w:rPr>
        <w:t xml:space="preserve"> procedures </w:t>
      </w:r>
    </w:p>
    <w:bookmarkEnd w:id="0"/>
    <w:bookmarkEnd w:id="1"/>
    <w:p w:rsidR="00ED7F02" w:rsidRDefault="00BE1CA6">
      <w:pPr>
        <w:rPr>
          <w:rFonts w:ascii="Arial" w:hAnsi="Arial" w:cs="Arial"/>
          <w:b/>
          <w:sz w:val="28"/>
          <w:szCs w:val="28"/>
        </w:rPr>
      </w:pPr>
      <w:r>
        <w:rPr>
          <w:rFonts w:ascii="Arial" w:hAnsi="Arial" w:cs="Arial"/>
          <w:b/>
          <w:sz w:val="28"/>
          <w:szCs w:val="28"/>
        </w:rPr>
        <w:t xml:space="preserve">Updated </w:t>
      </w:r>
      <w:r w:rsidR="006D6197">
        <w:rPr>
          <w:rFonts w:ascii="Arial" w:hAnsi="Arial" w:cs="Arial"/>
          <w:b/>
          <w:sz w:val="28"/>
          <w:szCs w:val="28"/>
        </w:rPr>
        <w:t>July</w:t>
      </w:r>
      <w:r w:rsidR="006D6197" w:rsidRPr="0089008E">
        <w:rPr>
          <w:rFonts w:ascii="Arial" w:hAnsi="Arial" w:cs="Arial"/>
          <w:b/>
          <w:sz w:val="28"/>
          <w:szCs w:val="28"/>
        </w:rPr>
        <w:t xml:space="preserve"> </w:t>
      </w:r>
      <w:r w:rsidR="0089008E" w:rsidRPr="0089008E">
        <w:rPr>
          <w:rFonts w:ascii="Arial" w:hAnsi="Arial" w:cs="Arial"/>
          <w:b/>
          <w:sz w:val="28"/>
          <w:szCs w:val="28"/>
        </w:rPr>
        <w:t>201</w:t>
      </w:r>
      <w:r w:rsidR="006D6197">
        <w:rPr>
          <w:rFonts w:ascii="Arial" w:hAnsi="Arial" w:cs="Arial"/>
          <w:b/>
          <w:sz w:val="28"/>
          <w:szCs w:val="28"/>
        </w:rPr>
        <w:t>3</w:t>
      </w:r>
      <w:r>
        <w:rPr>
          <w:rFonts w:ascii="Arial" w:hAnsi="Arial" w:cs="Arial"/>
          <w:b/>
          <w:sz w:val="28"/>
          <w:szCs w:val="28"/>
        </w:rPr>
        <w:t xml:space="preserve"> </w:t>
      </w:r>
    </w:p>
    <w:p w:rsidR="00ED7F02" w:rsidRPr="002F277F" w:rsidRDefault="00ED7F02">
      <w:pPr>
        <w:rPr>
          <w:rFonts w:ascii="Arial" w:hAnsi="Arial" w:cs="Arial"/>
          <w:b/>
          <w:i/>
          <w:sz w:val="21"/>
          <w:szCs w:val="21"/>
        </w:rPr>
      </w:pPr>
      <w:r w:rsidRPr="002F277F">
        <w:rPr>
          <w:rFonts w:ascii="Arial" w:hAnsi="Arial" w:cs="Arial"/>
          <w:b/>
          <w:i/>
          <w:sz w:val="21"/>
          <w:szCs w:val="21"/>
        </w:rPr>
        <w:t>A</w:t>
      </w:r>
      <w:r w:rsidR="00B44662" w:rsidRPr="002F277F">
        <w:rPr>
          <w:rFonts w:ascii="Arial" w:hAnsi="Arial" w:cs="Arial"/>
          <w:b/>
          <w:i/>
          <w:sz w:val="21"/>
          <w:szCs w:val="21"/>
        </w:rPr>
        <w:t>ll i</w:t>
      </w:r>
      <w:r w:rsidR="009F21D4" w:rsidRPr="002F277F">
        <w:rPr>
          <w:rFonts w:ascii="Arial" w:hAnsi="Arial" w:cs="Arial"/>
          <w:b/>
          <w:i/>
          <w:sz w:val="21"/>
          <w:szCs w:val="21"/>
        </w:rPr>
        <w:t>nformation</w:t>
      </w:r>
      <w:r w:rsidR="00B44662" w:rsidRPr="002F277F">
        <w:rPr>
          <w:rFonts w:ascii="Arial" w:hAnsi="Arial" w:cs="Arial"/>
          <w:b/>
          <w:i/>
          <w:sz w:val="21"/>
          <w:szCs w:val="21"/>
        </w:rPr>
        <w:t xml:space="preserve"> </w:t>
      </w:r>
      <w:r w:rsidRPr="002F277F">
        <w:rPr>
          <w:rFonts w:ascii="Arial" w:hAnsi="Arial" w:cs="Arial"/>
          <w:b/>
          <w:i/>
          <w:sz w:val="21"/>
          <w:szCs w:val="21"/>
        </w:rPr>
        <w:t xml:space="preserve">added or updated in July 2013 </w:t>
      </w:r>
      <w:r w:rsidR="00B44662" w:rsidRPr="002F277F">
        <w:rPr>
          <w:rFonts w:ascii="Arial" w:hAnsi="Arial" w:cs="Arial"/>
          <w:b/>
          <w:i/>
          <w:sz w:val="21"/>
          <w:szCs w:val="21"/>
        </w:rPr>
        <w:t>appear</w:t>
      </w:r>
      <w:r w:rsidR="009F21D4" w:rsidRPr="002F277F">
        <w:rPr>
          <w:rFonts w:ascii="Arial" w:hAnsi="Arial" w:cs="Arial"/>
          <w:b/>
          <w:i/>
          <w:sz w:val="21"/>
          <w:szCs w:val="21"/>
        </w:rPr>
        <w:t>s</w:t>
      </w:r>
      <w:r w:rsidR="00B44662" w:rsidRPr="002F277F">
        <w:rPr>
          <w:rFonts w:ascii="Arial" w:hAnsi="Arial" w:cs="Arial"/>
          <w:b/>
          <w:i/>
          <w:sz w:val="21"/>
          <w:szCs w:val="21"/>
        </w:rPr>
        <w:t xml:space="preserve"> in italics</w:t>
      </w:r>
    </w:p>
    <w:p w:rsidR="0089008E" w:rsidRPr="0089008E" w:rsidRDefault="0089008E">
      <w:pPr>
        <w:rPr>
          <w:rFonts w:ascii="Arial" w:hAnsi="Arial" w:cs="Arial"/>
          <w:b/>
          <w:sz w:val="28"/>
          <w:szCs w:val="28"/>
        </w:rPr>
      </w:pPr>
    </w:p>
    <w:tbl>
      <w:tblPr>
        <w:tblStyle w:val="TableGrid"/>
        <w:tblW w:w="15452" w:type="dxa"/>
        <w:tblInd w:w="-318" w:type="dxa"/>
        <w:tblLook w:val="04A0"/>
      </w:tblPr>
      <w:tblGrid>
        <w:gridCol w:w="2389"/>
        <w:gridCol w:w="3185"/>
        <w:gridCol w:w="4633"/>
        <w:gridCol w:w="2552"/>
        <w:gridCol w:w="2693"/>
      </w:tblGrid>
      <w:tr w:rsidR="007F1412" w:rsidRPr="00DF7C4F" w:rsidTr="00ED7F02">
        <w:trPr>
          <w:trHeight w:val="416"/>
        </w:trPr>
        <w:tc>
          <w:tcPr>
            <w:tcW w:w="0" w:type="auto"/>
            <w:tcBorders>
              <w:bottom w:val="single" w:sz="4" w:space="0" w:color="000000" w:themeColor="text1"/>
            </w:tcBorders>
          </w:tcPr>
          <w:p w:rsidR="00631B5B" w:rsidRPr="00DF7C4F" w:rsidRDefault="00631B5B" w:rsidP="00474E6E">
            <w:pPr>
              <w:rPr>
                <w:rFonts w:ascii="Arial" w:hAnsi="Arial" w:cs="Arial"/>
                <w:b/>
                <w:sz w:val="24"/>
                <w:szCs w:val="21"/>
              </w:rPr>
            </w:pPr>
          </w:p>
        </w:tc>
        <w:tc>
          <w:tcPr>
            <w:tcW w:w="3185" w:type="dxa"/>
            <w:tcBorders>
              <w:bottom w:val="single" w:sz="4" w:space="0" w:color="000000" w:themeColor="text1"/>
            </w:tcBorders>
          </w:tcPr>
          <w:p w:rsidR="00631B5B" w:rsidRPr="00DF7C4F" w:rsidRDefault="00631B5B" w:rsidP="00B22E5B">
            <w:pPr>
              <w:rPr>
                <w:rFonts w:ascii="Arial" w:hAnsi="Arial" w:cs="Arial"/>
                <w:b/>
                <w:sz w:val="24"/>
                <w:szCs w:val="21"/>
              </w:rPr>
            </w:pPr>
            <w:r>
              <w:rPr>
                <w:rFonts w:ascii="Arial" w:hAnsi="Arial" w:cs="Arial"/>
                <w:b/>
                <w:sz w:val="24"/>
                <w:szCs w:val="21"/>
              </w:rPr>
              <w:t>Scope of verification</w:t>
            </w:r>
          </w:p>
        </w:tc>
        <w:tc>
          <w:tcPr>
            <w:tcW w:w="4633" w:type="dxa"/>
            <w:tcBorders>
              <w:bottom w:val="single" w:sz="4" w:space="0" w:color="000000" w:themeColor="text1"/>
            </w:tcBorders>
          </w:tcPr>
          <w:p w:rsidR="00631B5B" w:rsidRPr="00DF7C4F" w:rsidRDefault="00631B5B" w:rsidP="00474E6E">
            <w:pPr>
              <w:rPr>
                <w:rFonts w:ascii="Arial" w:hAnsi="Arial" w:cs="Arial"/>
                <w:b/>
                <w:sz w:val="24"/>
                <w:szCs w:val="21"/>
              </w:rPr>
            </w:pPr>
            <w:r w:rsidRPr="00DF7C4F">
              <w:rPr>
                <w:rFonts w:ascii="Arial" w:hAnsi="Arial" w:cs="Arial"/>
                <w:b/>
                <w:sz w:val="24"/>
                <w:szCs w:val="21"/>
              </w:rPr>
              <w:t>Method of verification</w:t>
            </w:r>
          </w:p>
        </w:tc>
        <w:tc>
          <w:tcPr>
            <w:tcW w:w="2552" w:type="dxa"/>
            <w:tcBorders>
              <w:bottom w:val="single" w:sz="4" w:space="0" w:color="000000" w:themeColor="text1"/>
            </w:tcBorders>
          </w:tcPr>
          <w:p w:rsidR="00631B5B" w:rsidRPr="00ED7F02" w:rsidRDefault="00B44662" w:rsidP="00474E6E">
            <w:pPr>
              <w:spacing w:after="200" w:line="276" w:lineRule="auto"/>
              <w:rPr>
                <w:rFonts w:ascii="Arial" w:hAnsi="Arial" w:cs="Arial"/>
                <w:b/>
                <w:i/>
                <w:sz w:val="24"/>
                <w:szCs w:val="21"/>
              </w:rPr>
            </w:pPr>
            <w:r w:rsidRPr="00B44662">
              <w:rPr>
                <w:rFonts w:ascii="Arial" w:hAnsi="Arial" w:cs="Arial"/>
                <w:b/>
                <w:i/>
                <w:sz w:val="24"/>
                <w:szCs w:val="21"/>
              </w:rPr>
              <w:t>Scheduling</w:t>
            </w:r>
          </w:p>
        </w:tc>
        <w:tc>
          <w:tcPr>
            <w:tcW w:w="2693" w:type="dxa"/>
            <w:tcBorders>
              <w:bottom w:val="single" w:sz="4" w:space="0" w:color="000000" w:themeColor="text1"/>
            </w:tcBorders>
          </w:tcPr>
          <w:p w:rsidR="00631B5B" w:rsidRPr="00DF7C4F" w:rsidRDefault="00631B5B" w:rsidP="00474E6E">
            <w:pPr>
              <w:rPr>
                <w:rFonts w:ascii="Arial" w:hAnsi="Arial" w:cs="Arial"/>
                <w:b/>
                <w:sz w:val="24"/>
                <w:szCs w:val="21"/>
              </w:rPr>
            </w:pPr>
            <w:r w:rsidRPr="00DF7C4F">
              <w:rPr>
                <w:rFonts w:ascii="Arial" w:hAnsi="Arial" w:cs="Arial"/>
                <w:b/>
                <w:sz w:val="24"/>
                <w:szCs w:val="21"/>
              </w:rPr>
              <w:t>Outcome</w:t>
            </w:r>
            <w:r>
              <w:rPr>
                <w:rFonts w:ascii="Arial" w:hAnsi="Arial" w:cs="Arial"/>
                <w:b/>
                <w:sz w:val="24"/>
                <w:szCs w:val="21"/>
              </w:rPr>
              <w:t xml:space="preserve"> of verification</w:t>
            </w:r>
          </w:p>
        </w:tc>
      </w:tr>
      <w:tr w:rsidR="007F1412" w:rsidRPr="00DF7C4F" w:rsidTr="00ED7F02">
        <w:tc>
          <w:tcPr>
            <w:tcW w:w="0" w:type="auto"/>
            <w:tcBorders>
              <w:bottom w:val="dashed" w:sz="4" w:space="0" w:color="auto"/>
            </w:tcBorders>
          </w:tcPr>
          <w:p w:rsidR="00631B5B" w:rsidRPr="005D176A" w:rsidRDefault="00631B5B" w:rsidP="00474E6E">
            <w:pPr>
              <w:rPr>
                <w:rFonts w:ascii="Arial" w:hAnsi="Arial" w:cs="Arial"/>
                <w:b/>
                <w:sz w:val="24"/>
                <w:szCs w:val="21"/>
              </w:rPr>
            </w:pPr>
            <w:r w:rsidRPr="005D176A">
              <w:rPr>
                <w:rFonts w:ascii="Arial" w:hAnsi="Arial" w:cs="Arial"/>
                <w:b/>
                <w:sz w:val="24"/>
                <w:szCs w:val="21"/>
              </w:rPr>
              <w:t>Sample-based audit</w:t>
            </w:r>
          </w:p>
          <w:p w:rsidR="00631B5B" w:rsidRDefault="00631B5B" w:rsidP="00474E6E">
            <w:pPr>
              <w:rPr>
                <w:rFonts w:ascii="Arial" w:hAnsi="Arial" w:cs="Arial"/>
                <w:sz w:val="24"/>
                <w:szCs w:val="21"/>
                <w:u w:val="single"/>
              </w:rPr>
            </w:pPr>
          </w:p>
          <w:p w:rsidR="00631B5B" w:rsidRPr="005D176A" w:rsidRDefault="00631B5B" w:rsidP="00474E6E">
            <w:pPr>
              <w:rPr>
                <w:rFonts w:ascii="Arial" w:hAnsi="Arial" w:cs="Arial"/>
                <w:sz w:val="21"/>
                <w:szCs w:val="21"/>
                <w:u w:val="single"/>
              </w:rPr>
            </w:pPr>
            <w:r w:rsidRPr="005D176A">
              <w:rPr>
                <w:rFonts w:ascii="Arial" w:hAnsi="Arial" w:cs="Arial"/>
                <w:sz w:val="21"/>
                <w:szCs w:val="21"/>
                <w:u w:val="single"/>
              </w:rPr>
              <w:t xml:space="preserve">Staff (REF1a/b/c) </w:t>
            </w:r>
          </w:p>
          <w:p w:rsidR="00631B5B" w:rsidRDefault="00631B5B" w:rsidP="00CB5FCD">
            <w:pPr>
              <w:rPr>
                <w:rFonts w:ascii="Arial" w:hAnsi="Arial" w:cs="Arial"/>
                <w:sz w:val="21"/>
                <w:szCs w:val="21"/>
              </w:rPr>
            </w:pPr>
          </w:p>
          <w:p w:rsidR="00631B5B" w:rsidRPr="005D176A" w:rsidRDefault="00631B5B" w:rsidP="005D176A">
            <w:pPr>
              <w:rPr>
                <w:rFonts w:ascii="Arial" w:hAnsi="Arial" w:cs="Arial"/>
                <w:sz w:val="21"/>
                <w:szCs w:val="21"/>
              </w:rPr>
            </w:pPr>
          </w:p>
          <w:p w:rsidR="00631B5B" w:rsidRPr="005D176A" w:rsidRDefault="00631B5B" w:rsidP="005D176A">
            <w:pPr>
              <w:rPr>
                <w:rFonts w:ascii="Arial" w:hAnsi="Arial" w:cs="Arial"/>
                <w:sz w:val="21"/>
                <w:szCs w:val="21"/>
              </w:rPr>
            </w:pPr>
          </w:p>
          <w:p w:rsidR="00631B5B" w:rsidRDefault="00631B5B" w:rsidP="005D176A">
            <w:pPr>
              <w:rPr>
                <w:rFonts w:ascii="Arial" w:hAnsi="Arial" w:cs="Arial"/>
                <w:sz w:val="21"/>
                <w:szCs w:val="21"/>
              </w:rPr>
            </w:pPr>
          </w:p>
          <w:p w:rsidR="00631B5B" w:rsidRDefault="00631B5B" w:rsidP="005D176A">
            <w:pPr>
              <w:rPr>
                <w:rFonts w:ascii="Arial" w:hAnsi="Arial" w:cs="Arial"/>
                <w:sz w:val="21"/>
                <w:szCs w:val="21"/>
              </w:rPr>
            </w:pPr>
          </w:p>
          <w:p w:rsidR="00631B5B" w:rsidRDefault="00631B5B" w:rsidP="005D176A">
            <w:pPr>
              <w:rPr>
                <w:rFonts w:ascii="Arial" w:hAnsi="Arial" w:cs="Arial"/>
                <w:sz w:val="21"/>
                <w:szCs w:val="21"/>
              </w:rPr>
            </w:pPr>
          </w:p>
          <w:p w:rsidR="00631B5B" w:rsidRDefault="00631B5B" w:rsidP="005D176A">
            <w:pPr>
              <w:rPr>
                <w:rFonts w:ascii="Arial" w:hAnsi="Arial" w:cs="Arial"/>
                <w:sz w:val="21"/>
                <w:szCs w:val="21"/>
              </w:rPr>
            </w:pPr>
          </w:p>
          <w:p w:rsidR="00631B5B" w:rsidRPr="005D176A" w:rsidRDefault="00631B5B" w:rsidP="005D176A">
            <w:pPr>
              <w:jc w:val="center"/>
              <w:rPr>
                <w:rFonts w:ascii="Arial" w:hAnsi="Arial" w:cs="Arial"/>
                <w:sz w:val="21"/>
                <w:szCs w:val="21"/>
              </w:rPr>
            </w:pPr>
          </w:p>
        </w:tc>
        <w:tc>
          <w:tcPr>
            <w:tcW w:w="3185" w:type="dxa"/>
            <w:tcBorders>
              <w:bottom w:val="dashed" w:sz="4" w:space="0" w:color="auto"/>
            </w:tcBorders>
          </w:tcPr>
          <w:p w:rsidR="004C0B35" w:rsidRDefault="004C0B35">
            <w:pPr>
              <w:spacing w:line="20" w:lineRule="atLeast"/>
              <w:rPr>
                <w:rFonts w:ascii="Arial" w:hAnsi="Arial" w:cs="Arial"/>
                <w:sz w:val="21"/>
                <w:szCs w:val="21"/>
              </w:rPr>
            </w:pP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Pr>
                <w:rFonts w:ascii="Arial" w:hAnsi="Arial" w:cs="Arial"/>
                <w:sz w:val="21"/>
                <w:szCs w:val="21"/>
              </w:rPr>
              <w:t xml:space="preserve">A </w:t>
            </w:r>
            <w:r w:rsidRPr="00DF7C4F">
              <w:rPr>
                <w:rFonts w:ascii="Arial" w:hAnsi="Arial" w:cs="Arial"/>
                <w:sz w:val="21"/>
                <w:szCs w:val="21"/>
              </w:rPr>
              <w:t xml:space="preserve">selection of staff submitted </w:t>
            </w:r>
            <w:r>
              <w:rPr>
                <w:rFonts w:ascii="Arial" w:hAnsi="Arial" w:cs="Arial"/>
                <w:sz w:val="21"/>
                <w:szCs w:val="21"/>
              </w:rPr>
              <w:t xml:space="preserve">by each HEI </w:t>
            </w:r>
            <w:r w:rsidRPr="00DF7C4F">
              <w:rPr>
                <w:rFonts w:ascii="Arial" w:hAnsi="Arial" w:cs="Arial"/>
                <w:sz w:val="21"/>
                <w:szCs w:val="21"/>
              </w:rPr>
              <w:t xml:space="preserve">in at least one and up to four UOAs will be audited, depending on the scale of the </w:t>
            </w:r>
            <w:r>
              <w:rPr>
                <w:rFonts w:ascii="Arial" w:hAnsi="Arial" w:cs="Arial"/>
                <w:sz w:val="21"/>
                <w:szCs w:val="21"/>
              </w:rPr>
              <w:t>HEI’s</w:t>
            </w:r>
            <w:r w:rsidRPr="00DF7C4F">
              <w:rPr>
                <w:rFonts w:ascii="Arial" w:hAnsi="Arial" w:cs="Arial"/>
                <w:sz w:val="21"/>
                <w:szCs w:val="21"/>
              </w:rPr>
              <w:t xml:space="preserve"> submissions.</w:t>
            </w:r>
            <w:r>
              <w:rPr>
                <w:rFonts w:ascii="Arial" w:hAnsi="Arial" w:cs="Arial"/>
                <w:sz w:val="21"/>
                <w:szCs w:val="21"/>
              </w:rPr>
              <w:t xml:space="preserve"> For this sample we will seek to verify </w:t>
            </w:r>
            <w:r w:rsidRPr="00DF7C4F">
              <w:rPr>
                <w:rFonts w:ascii="Arial" w:hAnsi="Arial" w:cs="Arial"/>
                <w:sz w:val="21"/>
                <w:szCs w:val="21"/>
              </w:rPr>
              <w:t>staff eligibility, submitted FTE</w:t>
            </w:r>
            <w:r>
              <w:rPr>
                <w:rFonts w:ascii="Arial" w:hAnsi="Arial" w:cs="Arial"/>
                <w:sz w:val="21"/>
                <w:szCs w:val="21"/>
              </w:rPr>
              <w:t>,</w:t>
            </w:r>
            <w:r w:rsidRPr="00DF7C4F">
              <w:rPr>
                <w:rFonts w:ascii="Arial" w:hAnsi="Arial" w:cs="Arial"/>
                <w:sz w:val="21"/>
                <w:szCs w:val="21"/>
              </w:rPr>
              <w:t xml:space="preserve"> category (A or C)</w:t>
            </w:r>
            <w:r>
              <w:rPr>
                <w:rFonts w:ascii="Arial" w:hAnsi="Arial" w:cs="Arial"/>
                <w:sz w:val="21"/>
                <w:szCs w:val="21"/>
              </w:rPr>
              <w:t>, and individual staff circumstances cited in REF1b</w:t>
            </w:r>
            <w:r w:rsidR="00271F32">
              <w:rPr>
                <w:rFonts w:ascii="Arial" w:hAnsi="Arial" w:cs="Arial"/>
                <w:sz w:val="21"/>
                <w:szCs w:val="21"/>
              </w:rPr>
              <w:t>.</w:t>
            </w:r>
          </w:p>
          <w:p w:rsidR="004C0B35" w:rsidRDefault="004C0B35">
            <w:pPr>
              <w:spacing w:line="20" w:lineRule="atLeast"/>
              <w:rPr>
                <w:rFonts w:ascii="Arial" w:hAnsi="Arial" w:cs="Arial"/>
                <w:sz w:val="21"/>
                <w:szCs w:val="21"/>
              </w:rPr>
            </w:pPr>
          </w:p>
          <w:p w:rsidR="004C0B35" w:rsidRDefault="004C0B35">
            <w:pPr>
              <w:spacing w:line="20" w:lineRule="atLeast"/>
              <w:rPr>
                <w:rFonts w:ascii="Arial" w:hAnsi="Arial" w:cs="Arial"/>
                <w:sz w:val="21"/>
                <w:szCs w:val="21"/>
              </w:rPr>
            </w:pPr>
          </w:p>
        </w:tc>
        <w:tc>
          <w:tcPr>
            <w:tcW w:w="4633" w:type="dxa"/>
            <w:tcBorders>
              <w:bottom w:val="dashed" w:sz="4" w:space="0" w:color="auto"/>
            </w:tcBorders>
          </w:tcPr>
          <w:p w:rsidR="004C0B35" w:rsidRDefault="004C0B35">
            <w:pPr>
              <w:pStyle w:val="ListParagraph"/>
              <w:spacing w:after="200" w:line="20" w:lineRule="atLeast"/>
              <w:ind w:left="0"/>
              <w:rPr>
                <w:rFonts w:ascii="Arial" w:hAnsi="Arial" w:cs="Arial"/>
                <w:sz w:val="21"/>
                <w:szCs w:val="21"/>
              </w:rPr>
            </w:pPr>
          </w:p>
          <w:p w:rsidR="004C0B35" w:rsidRDefault="00B44662">
            <w:pPr>
              <w:pStyle w:val="ListParagraph"/>
              <w:spacing w:line="40" w:lineRule="atLeast"/>
              <w:ind w:left="0"/>
              <w:rPr>
                <w:rFonts w:ascii="Arial" w:hAnsi="Arial" w:cs="Arial"/>
                <w:b/>
                <w:sz w:val="21"/>
                <w:szCs w:val="21"/>
              </w:rPr>
            </w:pPr>
            <w:r w:rsidRPr="00B44662">
              <w:rPr>
                <w:rFonts w:ascii="Arial" w:hAnsi="Arial" w:cs="Arial"/>
                <w:b/>
                <w:sz w:val="21"/>
                <w:szCs w:val="21"/>
              </w:rPr>
              <w:t>Eligibility</w:t>
            </w:r>
          </w:p>
          <w:p w:rsidR="004C0B35" w:rsidRDefault="00631B5B">
            <w:pPr>
              <w:pStyle w:val="ListParagraph"/>
              <w:spacing w:line="40" w:lineRule="atLeast"/>
              <w:ind w:left="0"/>
              <w:rPr>
                <w:rFonts w:ascii="Arial" w:hAnsi="Arial" w:cs="Arial"/>
                <w:sz w:val="21"/>
                <w:szCs w:val="21"/>
              </w:rPr>
            </w:pPr>
            <w:r>
              <w:rPr>
                <w:rFonts w:ascii="Arial" w:hAnsi="Arial" w:cs="Arial"/>
                <w:sz w:val="21"/>
                <w:szCs w:val="21"/>
              </w:rPr>
              <w:t xml:space="preserve">HEI to verify eligibility, FTE and category by providing relevant </w:t>
            </w:r>
            <w:r w:rsidRPr="00DF7C4F">
              <w:rPr>
                <w:rFonts w:ascii="Arial" w:hAnsi="Arial" w:cs="Arial"/>
                <w:sz w:val="21"/>
                <w:szCs w:val="21"/>
              </w:rPr>
              <w:t xml:space="preserve">extracts </w:t>
            </w:r>
            <w:r>
              <w:rPr>
                <w:rFonts w:ascii="Arial" w:hAnsi="Arial" w:cs="Arial"/>
                <w:sz w:val="21"/>
                <w:szCs w:val="21"/>
              </w:rPr>
              <w:t xml:space="preserve">of contracts, </w:t>
            </w:r>
            <w:r w:rsidRPr="00DF7C4F">
              <w:rPr>
                <w:rFonts w:ascii="Arial" w:hAnsi="Arial" w:cs="Arial"/>
                <w:sz w:val="21"/>
                <w:szCs w:val="21"/>
              </w:rPr>
              <w:t>payroll or personnel records, or associated job descriptions.</w:t>
            </w:r>
          </w:p>
          <w:p w:rsidR="004C0B35" w:rsidRDefault="004C0B35">
            <w:pPr>
              <w:spacing w:after="60" w:line="20" w:lineRule="atLeast"/>
              <w:rPr>
                <w:rFonts w:ascii="Arial" w:hAnsi="Arial" w:cs="Arial"/>
                <w:i/>
                <w:sz w:val="21"/>
                <w:szCs w:val="21"/>
                <w:u w:val="single"/>
              </w:rPr>
            </w:pPr>
          </w:p>
          <w:p w:rsidR="004C0B35" w:rsidRDefault="00B44662">
            <w:pPr>
              <w:spacing w:after="60" w:line="20" w:lineRule="atLeast"/>
              <w:rPr>
                <w:rFonts w:ascii="Arial" w:hAnsi="Arial" w:cs="Arial"/>
                <w:i/>
                <w:sz w:val="21"/>
                <w:szCs w:val="21"/>
              </w:rPr>
            </w:pPr>
            <w:r w:rsidRPr="00B44662">
              <w:rPr>
                <w:rFonts w:ascii="Arial" w:hAnsi="Arial" w:cs="Arial"/>
                <w:i/>
                <w:sz w:val="21"/>
                <w:szCs w:val="21"/>
                <w:u w:val="single"/>
              </w:rPr>
              <w:t>For Category A staff</w:t>
            </w:r>
            <w:r w:rsidRPr="00B44662">
              <w:rPr>
                <w:rFonts w:ascii="Arial" w:hAnsi="Arial" w:cs="Arial"/>
                <w:i/>
                <w:sz w:val="21"/>
                <w:szCs w:val="21"/>
              </w:rPr>
              <w:t xml:space="preserve">: </w:t>
            </w:r>
            <w:r w:rsidR="00592BBC" w:rsidRPr="00592BBC">
              <w:rPr>
                <w:rFonts w:ascii="Arial" w:hAnsi="Arial" w:cs="Arial"/>
                <w:i/>
                <w:sz w:val="21"/>
                <w:szCs w:val="21"/>
              </w:rPr>
              <w:t>PDFs</w:t>
            </w:r>
            <w:r w:rsidR="009B7324" w:rsidRPr="009B7324">
              <w:rPr>
                <w:rFonts w:ascii="Arial" w:hAnsi="Arial" w:cs="Arial"/>
                <w:i/>
                <w:sz w:val="21"/>
                <w:szCs w:val="21"/>
              </w:rPr>
              <w:t xml:space="preserve"> exported</w:t>
            </w:r>
            <w:r w:rsidRPr="00B44662">
              <w:rPr>
                <w:rFonts w:ascii="Arial" w:hAnsi="Arial" w:cs="Arial"/>
                <w:i/>
                <w:sz w:val="21"/>
                <w:szCs w:val="21"/>
              </w:rPr>
              <w:t xml:space="preserve"> directly from </w:t>
            </w:r>
            <w:r w:rsidR="00592BBC" w:rsidRPr="00592BBC">
              <w:rPr>
                <w:rFonts w:ascii="Arial" w:hAnsi="Arial" w:cs="Arial"/>
                <w:i/>
                <w:sz w:val="21"/>
                <w:szCs w:val="21"/>
              </w:rPr>
              <w:t xml:space="preserve">or screenshots of </w:t>
            </w:r>
            <w:r w:rsidRPr="00B44662">
              <w:rPr>
                <w:rFonts w:ascii="Arial" w:hAnsi="Arial" w:cs="Arial"/>
                <w:i/>
                <w:sz w:val="21"/>
                <w:szCs w:val="21"/>
              </w:rPr>
              <w:t>payroll systems</w:t>
            </w:r>
            <w:r w:rsidR="009F21D4">
              <w:rPr>
                <w:rFonts w:ascii="Arial" w:hAnsi="Arial" w:cs="Arial"/>
                <w:i/>
                <w:sz w:val="21"/>
                <w:szCs w:val="21"/>
              </w:rPr>
              <w:t>.</w:t>
            </w:r>
            <w:r w:rsidR="00592BBC" w:rsidRPr="00592BBC">
              <w:rPr>
                <w:rFonts w:ascii="Arial" w:hAnsi="Arial" w:cs="Arial"/>
                <w:i/>
                <w:sz w:val="21"/>
                <w:szCs w:val="21"/>
              </w:rPr>
              <w:t xml:space="preserve"> Evidence formats must demonstrate that the</w:t>
            </w:r>
            <w:r w:rsidR="00ED7F02">
              <w:rPr>
                <w:rFonts w:ascii="Arial" w:hAnsi="Arial" w:cs="Arial"/>
                <w:i/>
                <w:sz w:val="21"/>
                <w:szCs w:val="21"/>
              </w:rPr>
              <w:t xml:space="preserve"> data provided </w:t>
            </w:r>
            <w:r w:rsidR="00592BBC" w:rsidRPr="00592BBC">
              <w:rPr>
                <w:rFonts w:ascii="Arial" w:hAnsi="Arial" w:cs="Arial"/>
                <w:i/>
                <w:sz w:val="21"/>
                <w:szCs w:val="21"/>
              </w:rPr>
              <w:t xml:space="preserve">are </w:t>
            </w:r>
            <w:r w:rsidR="001E7CB2" w:rsidRPr="001E7CB2">
              <w:rPr>
                <w:rFonts w:ascii="Arial" w:hAnsi="Arial" w:cs="Arial"/>
                <w:i/>
                <w:sz w:val="21"/>
                <w:szCs w:val="21"/>
              </w:rPr>
              <w:t xml:space="preserve">in </w:t>
            </w:r>
            <w:r w:rsidRPr="00B44662">
              <w:rPr>
                <w:rFonts w:ascii="Arial" w:hAnsi="Arial" w:cs="Arial"/>
                <w:i/>
                <w:sz w:val="21"/>
                <w:szCs w:val="21"/>
              </w:rPr>
              <w:t>the state which the</w:t>
            </w:r>
            <w:r w:rsidR="00ED7F02">
              <w:rPr>
                <w:rFonts w:ascii="Arial" w:hAnsi="Arial" w:cs="Arial"/>
                <w:i/>
                <w:sz w:val="21"/>
                <w:szCs w:val="21"/>
              </w:rPr>
              <w:t>y</w:t>
            </w:r>
            <w:r w:rsidRPr="00B44662">
              <w:rPr>
                <w:rFonts w:ascii="Arial" w:hAnsi="Arial" w:cs="Arial"/>
                <w:i/>
                <w:sz w:val="21"/>
                <w:szCs w:val="21"/>
              </w:rPr>
              <w:t xml:space="preserve"> held on the payroll system and </w:t>
            </w:r>
            <w:r w:rsidR="00CC054A" w:rsidRPr="00CC054A">
              <w:rPr>
                <w:rFonts w:ascii="Arial" w:hAnsi="Arial" w:cs="Arial"/>
                <w:i/>
                <w:sz w:val="21"/>
                <w:szCs w:val="21"/>
              </w:rPr>
              <w:t>have</w:t>
            </w:r>
            <w:r w:rsidR="00592BBC" w:rsidRPr="00592BBC">
              <w:rPr>
                <w:rFonts w:ascii="Arial" w:hAnsi="Arial" w:cs="Arial"/>
                <w:i/>
                <w:sz w:val="21"/>
                <w:szCs w:val="21"/>
              </w:rPr>
              <w:t xml:space="preserve"> not been subject to alteration </w:t>
            </w:r>
            <w:r w:rsidR="009F21D4">
              <w:rPr>
                <w:rFonts w:ascii="Arial" w:hAnsi="Arial" w:cs="Arial"/>
                <w:i/>
                <w:sz w:val="21"/>
                <w:szCs w:val="21"/>
              </w:rPr>
              <w:t>(e.g</w:t>
            </w:r>
            <w:r w:rsidR="00592BBC" w:rsidRPr="00592BBC">
              <w:rPr>
                <w:rFonts w:ascii="Arial" w:hAnsi="Arial" w:cs="Arial"/>
                <w:i/>
                <w:sz w:val="21"/>
                <w:szCs w:val="21"/>
              </w:rPr>
              <w:t>.</w:t>
            </w:r>
            <w:r w:rsidRPr="00B44662">
              <w:rPr>
                <w:rFonts w:ascii="Arial" w:hAnsi="Arial" w:cs="Arial"/>
                <w:i/>
                <w:sz w:val="21"/>
                <w:szCs w:val="21"/>
              </w:rPr>
              <w:t xml:space="preserve"> </w:t>
            </w:r>
            <w:r w:rsidR="009F21D4">
              <w:rPr>
                <w:rFonts w:ascii="Arial" w:hAnsi="Arial" w:cs="Arial"/>
                <w:i/>
                <w:sz w:val="21"/>
                <w:szCs w:val="21"/>
              </w:rPr>
              <w:t>a</w:t>
            </w:r>
            <w:r w:rsidRPr="00B44662">
              <w:rPr>
                <w:rFonts w:ascii="Arial" w:hAnsi="Arial" w:cs="Arial"/>
                <w:i/>
                <w:sz w:val="21"/>
                <w:szCs w:val="21"/>
              </w:rPr>
              <w:t xml:space="preserve">n Excel </w:t>
            </w:r>
            <w:r w:rsidR="00592BBC" w:rsidRPr="00592BBC">
              <w:rPr>
                <w:rFonts w:ascii="Arial" w:hAnsi="Arial" w:cs="Arial"/>
                <w:i/>
                <w:sz w:val="21"/>
                <w:szCs w:val="21"/>
              </w:rPr>
              <w:t>spreadsheet</w:t>
            </w:r>
            <w:r w:rsidRPr="00B44662">
              <w:rPr>
                <w:rFonts w:ascii="Arial" w:hAnsi="Arial" w:cs="Arial"/>
                <w:i/>
                <w:sz w:val="21"/>
                <w:szCs w:val="21"/>
              </w:rPr>
              <w:t xml:space="preserve"> will not be </w:t>
            </w:r>
            <w:r w:rsidR="00592BBC" w:rsidRPr="00592BBC">
              <w:rPr>
                <w:rFonts w:ascii="Arial" w:hAnsi="Arial" w:cs="Arial"/>
                <w:i/>
                <w:sz w:val="21"/>
                <w:szCs w:val="21"/>
              </w:rPr>
              <w:t>accepted</w:t>
            </w:r>
            <w:r w:rsidR="009F21D4">
              <w:rPr>
                <w:rFonts w:ascii="Arial" w:hAnsi="Arial" w:cs="Arial"/>
                <w:i/>
                <w:sz w:val="21"/>
                <w:szCs w:val="21"/>
              </w:rPr>
              <w:t>)</w:t>
            </w:r>
            <w:r w:rsidRPr="00B44662">
              <w:rPr>
                <w:rFonts w:ascii="Arial" w:hAnsi="Arial" w:cs="Arial"/>
                <w:i/>
                <w:sz w:val="21"/>
                <w:szCs w:val="21"/>
              </w:rPr>
              <w:t xml:space="preserve"> </w:t>
            </w:r>
          </w:p>
          <w:p w:rsidR="004C0B35" w:rsidRDefault="00B44662">
            <w:pPr>
              <w:pStyle w:val="ListParagraph"/>
              <w:spacing w:after="60" w:line="20" w:lineRule="atLeast"/>
              <w:ind w:left="0"/>
              <w:rPr>
                <w:rFonts w:ascii="Arial" w:hAnsi="Arial" w:cs="Arial"/>
                <w:b/>
                <w:i/>
                <w:sz w:val="21"/>
                <w:szCs w:val="21"/>
              </w:rPr>
            </w:pPr>
            <w:r w:rsidRPr="00B44662">
              <w:rPr>
                <w:rFonts w:ascii="Arial" w:hAnsi="Arial" w:cs="Arial"/>
                <w:b/>
                <w:i/>
                <w:sz w:val="21"/>
                <w:szCs w:val="21"/>
              </w:rPr>
              <w:t xml:space="preserve">AND </w:t>
            </w:r>
          </w:p>
          <w:p w:rsidR="004C0B35" w:rsidRDefault="00B44662">
            <w:pPr>
              <w:spacing w:after="60" w:line="20" w:lineRule="atLeast"/>
              <w:rPr>
                <w:rFonts w:ascii="Arial" w:hAnsi="Arial" w:cs="Arial"/>
                <w:i/>
                <w:sz w:val="21"/>
                <w:szCs w:val="21"/>
              </w:rPr>
            </w:pPr>
            <w:r w:rsidRPr="00B44662">
              <w:rPr>
                <w:rFonts w:ascii="Arial" w:hAnsi="Arial" w:cs="Arial"/>
                <w:i/>
                <w:sz w:val="21"/>
                <w:szCs w:val="21"/>
              </w:rPr>
              <w:t>Copies of relevant extracts from staff contracts or full contracts with relevant info</w:t>
            </w:r>
            <w:r w:rsidR="00635082">
              <w:rPr>
                <w:rFonts w:ascii="Arial" w:hAnsi="Arial" w:cs="Arial"/>
                <w:i/>
                <w:sz w:val="21"/>
                <w:szCs w:val="21"/>
              </w:rPr>
              <w:t>rmation</w:t>
            </w:r>
            <w:r w:rsidRPr="00B44662">
              <w:rPr>
                <w:rFonts w:ascii="Arial" w:hAnsi="Arial" w:cs="Arial"/>
                <w:i/>
                <w:sz w:val="21"/>
                <w:szCs w:val="21"/>
              </w:rPr>
              <w:t xml:space="preserve"> highlighted (with sensitive </w:t>
            </w:r>
            <w:r w:rsidR="00635082">
              <w:rPr>
                <w:rFonts w:ascii="Arial" w:hAnsi="Arial" w:cs="Arial"/>
                <w:i/>
                <w:sz w:val="21"/>
                <w:szCs w:val="21"/>
              </w:rPr>
              <w:t>data</w:t>
            </w:r>
            <w:r w:rsidRPr="00B44662">
              <w:rPr>
                <w:rFonts w:ascii="Arial" w:hAnsi="Arial" w:cs="Arial"/>
                <w:i/>
                <w:sz w:val="21"/>
                <w:szCs w:val="21"/>
              </w:rPr>
              <w:t xml:space="preserve"> such as salary information removed)</w:t>
            </w:r>
            <w:r w:rsidR="00271F32">
              <w:rPr>
                <w:rFonts w:ascii="Arial" w:hAnsi="Arial" w:cs="Arial"/>
                <w:i/>
                <w:sz w:val="21"/>
                <w:szCs w:val="21"/>
              </w:rPr>
              <w:t>.</w:t>
            </w:r>
          </w:p>
          <w:p w:rsidR="004C0B35" w:rsidRDefault="004C0B35">
            <w:pPr>
              <w:spacing w:line="20" w:lineRule="atLeast"/>
              <w:rPr>
                <w:rFonts w:ascii="Arial" w:hAnsi="Arial" w:cs="Arial"/>
                <w:i/>
                <w:sz w:val="21"/>
                <w:szCs w:val="21"/>
                <w:u w:val="single"/>
              </w:rPr>
            </w:pPr>
          </w:p>
          <w:p w:rsidR="004C0B35" w:rsidRDefault="00B44662">
            <w:pPr>
              <w:spacing w:line="20" w:lineRule="atLeast"/>
              <w:rPr>
                <w:rFonts w:ascii="Arial" w:hAnsi="Arial" w:cs="Arial"/>
                <w:i/>
                <w:sz w:val="21"/>
                <w:szCs w:val="21"/>
              </w:rPr>
            </w:pPr>
            <w:r w:rsidRPr="00B44662">
              <w:rPr>
                <w:rFonts w:ascii="Arial" w:hAnsi="Arial" w:cs="Arial"/>
                <w:i/>
                <w:sz w:val="21"/>
                <w:szCs w:val="21"/>
                <w:u w:val="single"/>
              </w:rPr>
              <w:t>For Category C staff</w:t>
            </w:r>
            <w:r w:rsidR="00F27E86">
              <w:rPr>
                <w:rFonts w:ascii="Arial" w:hAnsi="Arial" w:cs="Arial"/>
                <w:i/>
                <w:sz w:val="21"/>
                <w:szCs w:val="21"/>
              </w:rPr>
              <w:t>: e</w:t>
            </w:r>
            <w:r w:rsidRPr="00B44662">
              <w:rPr>
                <w:rFonts w:ascii="Arial" w:hAnsi="Arial" w:cs="Arial"/>
                <w:i/>
                <w:sz w:val="21"/>
                <w:szCs w:val="21"/>
              </w:rPr>
              <w:t xml:space="preserve">xtracts from a contract or other </w:t>
            </w:r>
            <w:r w:rsidR="009F21D4">
              <w:rPr>
                <w:rFonts w:ascii="Arial" w:hAnsi="Arial" w:cs="Arial"/>
                <w:i/>
                <w:sz w:val="21"/>
                <w:szCs w:val="21"/>
              </w:rPr>
              <w:t>employment</w:t>
            </w:r>
            <w:r w:rsidRPr="00B44662">
              <w:rPr>
                <w:rFonts w:ascii="Arial" w:hAnsi="Arial" w:cs="Arial"/>
                <w:i/>
                <w:sz w:val="21"/>
                <w:szCs w:val="21"/>
              </w:rPr>
              <w:t xml:space="preserve"> document confirming the employer on the census date and that </w:t>
            </w:r>
            <w:r w:rsidR="009F21D4">
              <w:rPr>
                <w:rFonts w:ascii="Arial" w:hAnsi="Arial" w:cs="Arial"/>
                <w:i/>
                <w:sz w:val="21"/>
                <w:szCs w:val="21"/>
              </w:rPr>
              <w:t>the</w:t>
            </w:r>
            <w:r w:rsidR="003F0BB3">
              <w:rPr>
                <w:rFonts w:ascii="Arial" w:hAnsi="Arial" w:cs="Arial"/>
                <w:i/>
                <w:sz w:val="21"/>
                <w:szCs w:val="21"/>
              </w:rPr>
              <w:t xml:space="preserve"> individual’s</w:t>
            </w:r>
            <w:r w:rsidR="009F21D4">
              <w:rPr>
                <w:rFonts w:ascii="Arial" w:hAnsi="Arial" w:cs="Arial"/>
                <w:i/>
                <w:sz w:val="21"/>
                <w:szCs w:val="21"/>
              </w:rPr>
              <w:t xml:space="preserve"> </w:t>
            </w:r>
            <w:r w:rsidRPr="00B44662">
              <w:rPr>
                <w:rFonts w:ascii="Arial" w:hAnsi="Arial" w:cs="Arial"/>
                <w:i/>
                <w:sz w:val="21"/>
                <w:szCs w:val="21"/>
              </w:rPr>
              <w:t>responsibilit</w:t>
            </w:r>
            <w:r w:rsidR="009F21D4">
              <w:rPr>
                <w:rFonts w:ascii="Arial" w:hAnsi="Arial" w:cs="Arial"/>
                <w:i/>
                <w:sz w:val="21"/>
                <w:szCs w:val="21"/>
              </w:rPr>
              <w:t>ies</w:t>
            </w:r>
            <w:r w:rsidRPr="00B44662">
              <w:rPr>
                <w:rFonts w:ascii="Arial" w:hAnsi="Arial" w:cs="Arial"/>
                <w:i/>
                <w:sz w:val="21"/>
                <w:szCs w:val="21"/>
              </w:rPr>
              <w:t xml:space="preserve"> include carrying </w:t>
            </w:r>
            <w:r w:rsidR="009F21D4">
              <w:rPr>
                <w:rFonts w:ascii="Arial" w:hAnsi="Arial" w:cs="Arial"/>
                <w:i/>
                <w:sz w:val="21"/>
                <w:szCs w:val="21"/>
              </w:rPr>
              <w:t xml:space="preserve">out </w:t>
            </w:r>
            <w:r w:rsidRPr="00B44662">
              <w:rPr>
                <w:rFonts w:ascii="Arial" w:hAnsi="Arial" w:cs="Arial"/>
                <w:i/>
                <w:sz w:val="21"/>
                <w:szCs w:val="21"/>
              </w:rPr>
              <w:t>research</w:t>
            </w:r>
            <w:r w:rsidR="00271F32">
              <w:rPr>
                <w:rFonts w:ascii="Arial" w:hAnsi="Arial" w:cs="Arial"/>
                <w:i/>
                <w:sz w:val="21"/>
                <w:szCs w:val="21"/>
              </w:rPr>
              <w:t>.</w:t>
            </w:r>
          </w:p>
          <w:p w:rsidR="004C0B35" w:rsidRDefault="004C0B35">
            <w:pPr>
              <w:pStyle w:val="ListParagraph"/>
              <w:spacing w:after="200" w:line="20" w:lineRule="atLeast"/>
              <w:ind w:left="0"/>
              <w:rPr>
                <w:rFonts w:ascii="Arial" w:eastAsiaTheme="minorHAnsi" w:hAnsi="Arial" w:cs="Arial"/>
                <w:i/>
                <w:sz w:val="21"/>
                <w:szCs w:val="21"/>
                <w:lang w:eastAsia="en-US"/>
              </w:rPr>
            </w:pPr>
          </w:p>
          <w:p w:rsidR="004C0B35" w:rsidRDefault="004C0B35">
            <w:pPr>
              <w:pStyle w:val="ListParagraph"/>
              <w:spacing w:line="20" w:lineRule="atLeast"/>
              <w:ind w:left="0"/>
              <w:rPr>
                <w:rFonts w:ascii="Arial" w:hAnsi="Arial" w:cs="Arial"/>
                <w:sz w:val="21"/>
                <w:szCs w:val="21"/>
              </w:rPr>
            </w:pPr>
          </w:p>
          <w:p w:rsidR="004C0B35" w:rsidRDefault="00631B5B">
            <w:pPr>
              <w:pStyle w:val="ListParagraph"/>
              <w:spacing w:after="200" w:line="20" w:lineRule="atLeast"/>
              <w:ind w:left="0"/>
              <w:rPr>
                <w:rFonts w:ascii="Arial" w:hAnsi="Arial" w:cs="Arial"/>
                <w:b/>
                <w:sz w:val="21"/>
                <w:szCs w:val="21"/>
              </w:rPr>
            </w:pPr>
            <w:r>
              <w:rPr>
                <w:rFonts w:ascii="Arial" w:hAnsi="Arial" w:cs="Arial"/>
                <w:b/>
                <w:sz w:val="21"/>
                <w:szCs w:val="21"/>
              </w:rPr>
              <w:t>Staff C</w:t>
            </w:r>
            <w:r w:rsidR="00B44662" w:rsidRPr="00B44662">
              <w:rPr>
                <w:rFonts w:ascii="Arial" w:hAnsi="Arial" w:cs="Arial"/>
                <w:b/>
                <w:sz w:val="21"/>
                <w:szCs w:val="21"/>
              </w:rPr>
              <w:t>ircumstances</w:t>
            </w:r>
          </w:p>
          <w:p w:rsidR="004C0B35" w:rsidRDefault="00CB10F7">
            <w:pPr>
              <w:pStyle w:val="ListParagraph"/>
              <w:spacing w:after="200" w:line="20" w:lineRule="atLeast"/>
              <w:ind w:left="0"/>
              <w:rPr>
                <w:rFonts w:ascii="Arial" w:hAnsi="Arial" w:cs="Arial"/>
                <w:sz w:val="21"/>
                <w:szCs w:val="21"/>
              </w:rPr>
            </w:pPr>
            <w:r>
              <w:rPr>
                <w:rFonts w:ascii="Arial" w:hAnsi="Arial" w:cs="Arial"/>
                <w:i/>
                <w:sz w:val="21"/>
                <w:szCs w:val="21"/>
              </w:rPr>
              <w:t>For staff included in the sample,</w:t>
            </w:r>
            <w:r>
              <w:rPr>
                <w:rFonts w:ascii="Arial" w:hAnsi="Arial" w:cs="Arial"/>
                <w:sz w:val="21"/>
                <w:szCs w:val="21"/>
              </w:rPr>
              <w:t xml:space="preserve"> </w:t>
            </w:r>
            <w:r w:rsidR="00631B5B" w:rsidRPr="00DF7C4F">
              <w:rPr>
                <w:rFonts w:ascii="Arial" w:hAnsi="Arial" w:cs="Arial"/>
                <w:sz w:val="21"/>
                <w:szCs w:val="21"/>
              </w:rPr>
              <w:t xml:space="preserve">HEI </w:t>
            </w:r>
            <w:r w:rsidR="00631B5B">
              <w:rPr>
                <w:rFonts w:ascii="Arial" w:hAnsi="Arial" w:cs="Arial"/>
                <w:sz w:val="21"/>
                <w:szCs w:val="21"/>
              </w:rPr>
              <w:t xml:space="preserve">to verify staff circumstances by stating how it assured itself </w:t>
            </w:r>
            <w:r w:rsidR="00631B5B" w:rsidRPr="00DF7C4F">
              <w:rPr>
                <w:rFonts w:ascii="Arial" w:hAnsi="Arial" w:cs="Arial"/>
                <w:sz w:val="21"/>
                <w:szCs w:val="21"/>
              </w:rPr>
              <w:t>th</w:t>
            </w:r>
            <w:r w:rsidR="00631B5B">
              <w:rPr>
                <w:rFonts w:ascii="Arial" w:hAnsi="Arial" w:cs="Arial"/>
                <w:sz w:val="21"/>
                <w:szCs w:val="21"/>
              </w:rPr>
              <w:t xml:space="preserve">at the cited </w:t>
            </w:r>
            <w:r w:rsidR="00631B5B" w:rsidRPr="00DF7C4F">
              <w:rPr>
                <w:rFonts w:ascii="Arial" w:hAnsi="Arial" w:cs="Arial"/>
                <w:sz w:val="21"/>
                <w:szCs w:val="21"/>
              </w:rPr>
              <w:t xml:space="preserve">circumstance(s) </w:t>
            </w:r>
            <w:r w:rsidR="00631B5B">
              <w:rPr>
                <w:rFonts w:ascii="Arial" w:hAnsi="Arial" w:cs="Arial"/>
                <w:sz w:val="21"/>
                <w:szCs w:val="21"/>
              </w:rPr>
              <w:t xml:space="preserve">took place, </w:t>
            </w:r>
            <w:r w:rsidR="00631B5B" w:rsidRPr="00DF7C4F">
              <w:rPr>
                <w:rFonts w:ascii="Arial" w:hAnsi="Arial" w:cs="Arial"/>
                <w:sz w:val="21"/>
                <w:szCs w:val="21"/>
              </w:rPr>
              <w:t xml:space="preserve">and what evidence it had consulted. </w:t>
            </w:r>
            <w:r w:rsidR="00631B5B">
              <w:rPr>
                <w:rFonts w:ascii="Arial" w:hAnsi="Arial" w:cs="Arial"/>
                <w:sz w:val="21"/>
                <w:szCs w:val="21"/>
              </w:rPr>
              <w:t>Due to the sensitivity of such information w</w:t>
            </w:r>
            <w:r w:rsidR="00631B5B" w:rsidRPr="00DF7C4F">
              <w:rPr>
                <w:rFonts w:ascii="Arial" w:hAnsi="Arial" w:cs="Arial"/>
                <w:sz w:val="21"/>
                <w:szCs w:val="21"/>
              </w:rPr>
              <w:t>e will not request original documentation</w:t>
            </w:r>
            <w:r w:rsidR="00631B5B">
              <w:rPr>
                <w:rFonts w:ascii="Arial" w:hAnsi="Arial" w:cs="Arial"/>
                <w:sz w:val="21"/>
                <w:szCs w:val="21"/>
              </w:rPr>
              <w:t xml:space="preserve">. </w:t>
            </w:r>
            <w:r w:rsidR="00631B5B" w:rsidRPr="00DF7C4F">
              <w:rPr>
                <w:rFonts w:ascii="Arial" w:hAnsi="Arial" w:cs="Arial"/>
                <w:sz w:val="21"/>
                <w:szCs w:val="21"/>
              </w:rPr>
              <w:t>Appropriate forms of evidence that the HEI may have used could include</w:t>
            </w:r>
            <w:r w:rsidR="00631B5B">
              <w:rPr>
                <w:rFonts w:ascii="Arial" w:hAnsi="Arial" w:cs="Arial"/>
                <w:sz w:val="21"/>
                <w:szCs w:val="21"/>
              </w:rPr>
              <w:t xml:space="preserve"> </w:t>
            </w:r>
            <w:r w:rsidR="00631B5B" w:rsidRPr="00DF7C4F">
              <w:rPr>
                <w:rFonts w:ascii="Arial" w:hAnsi="Arial" w:cs="Arial"/>
                <w:sz w:val="21"/>
                <w:szCs w:val="21"/>
              </w:rPr>
              <w:t>records of contracted working hours, leave or time taken off work, contracts or secondment agreements, health assessments,</w:t>
            </w:r>
            <w:r w:rsidR="00631B5B">
              <w:rPr>
                <w:rFonts w:ascii="Arial" w:hAnsi="Arial" w:cs="Arial"/>
                <w:sz w:val="21"/>
                <w:szCs w:val="21"/>
              </w:rPr>
              <w:t xml:space="preserve"> or</w:t>
            </w:r>
            <w:r w:rsidR="00631B5B" w:rsidRPr="00DF7C4F">
              <w:rPr>
                <w:rFonts w:ascii="Arial" w:hAnsi="Arial" w:cs="Arial"/>
                <w:sz w:val="21"/>
                <w:szCs w:val="21"/>
              </w:rPr>
              <w:t xml:space="preserve"> correspondence with medical professionals or other authorities. </w:t>
            </w:r>
            <w:r w:rsidR="00631B5B">
              <w:rPr>
                <w:rFonts w:ascii="Arial" w:hAnsi="Arial" w:cs="Arial"/>
                <w:sz w:val="21"/>
                <w:szCs w:val="21"/>
              </w:rPr>
              <w:t>(T</w:t>
            </w:r>
            <w:r w:rsidR="00631B5B" w:rsidRPr="00DF7C4F">
              <w:rPr>
                <w:rFonts w:ascii="Arial" w:hAnsi="Arial" w:cs="Arial"/>
                <w:sz w:val="21"/>
                <w:szCs w:val="21"/>
              </w:rPr>
              <w:t>his is not an exhaustive or prescriptive list of examples</w:t>
            </w:r>
            <w:r w:rsidR="00271F32">
              <w:rPr>
                <w:rFonts w:ascii="Arial" w:hAnsi="Arial" w:cs="Arial"/>
                <w:sz w:val="21"/>
                <w:szCs w:val="21"/>
              </w:rPr>
              <w:t>.</w:t>
            </w:r>
            <w:r w:rsidR="00631B5B">
              <w:rPr>
                <w:rFonts w:ascii="Arial" w:hAnsi="Arial" w:cs="Arial"/>
                <w:sz w:val="21"/>
                <w:szCs w:val="21"/>
              </w:rPr>
              <w:t>)</w:t>
            </w:r>
          </w:p>
          <w:p w:rsidR="004C0B35" w:rsidRDefault="004C0B35">
            <w:pPr>
              <w:pStyle w:val="ListParagraph"/>
              <w:spacing w:line="20" w:lineRule="atLeast"/>
              <w:ind w:left="0"/>
              <w:rPr>
                <w:rFonts w:ascii="Arial" w:hAnsi="Arial" w:cs="Arial"/>
                <w:sz w:val="21"/>
                <w:szCs w:val="21"/>
              </w:rPr>
            </w:pPr>
          </w:p>
        </w:tc>
        <w:tc>
          <w:tcPr>
            <w:tcW w:w="2552" w:type="dxa"/>
            <w:tcBorders>
              <w:bottom w:val="dashed" w:sz="4" w:space="0" w:color="auto"/>
            </w:tcBorders>
          </w:tcPr>
          <w:p w:rsidR="004C0B35" w:rsidRDefault="004C0B35">
            <w:pPr>
              <w:spacing w:line="20" w:lineRule="atLeast"/>
              <w:rPr>
                <w:rFonts w:ascii="Arial" w:hAnsi="Arial" w:cs="Arial"/>
                <w:sz w:val="21"/>
                <w:szCs w:val="21"/>
              </w:rPr>
            </w:pPr>
          </w:p>
          <w:p w:rsidR="004C0B35" w:rsidRDefault="004C0B35">
            <w:pPr>
              <w:spacing w:line="20" w:lineRule="atLeast"/>
              <w:rPr>
                <w:rFonts w:ascii="Arial" w:hAnsi="Arial" w:cs="Arial"/>
                <w:sz w:val="21"/>
                <w:szCs w:val="21"/>
              </w:rPr>
            </w:pPr>
          </w:p>
          <w:p w:rsidR="004C0B35" w:rsidRDefault="008236E8">
            <w:pPr>
              <w:spacing w:line="20" w:lineRule="atLeast"/>
              <w:rPr>
                <w:rFonts w:ascii="Arial" w:hAnsi="Arial" w:cs="Arial"/>
                <w:i/>
                <w:sz w:val="21"/>
                <w:szCs w:val="21"/>
              </w:rPr>
            </w:pPr>
            <w:r>
              <w:rPr>
                <w:rFonts w:ascii="Arial" w:hAnsi="Arial" w:cs="Arial"/>
                <w:i/>
                <w:sz w:val="21"/>
                <w:szCs w:val="21"/>
              </w:rPr>
              <w:t xml:space="preserve">A request for evidence relating to the staff sample will be sent to all HEIs </w:t>
            </w:r>
            <w:r w:rsidR="00B44662" w:rsidRPr="00B44662">
              <w:rPr>
                <w:rFonts w:ascii="Arial" w:hAnsi="Arial" w:cs="Arial"/>
                <w:i/>
                <w:sz w:val="21"/>
                <w:szCs w:val="21"/>
              </w:rPr>
              <w:t xml:space="preserve">in </w:t>
            </w:r>
            <w:r w:rsidR="001E177A">
              <w:rPr>
                <w:rFonts w:ascii="Arial" w:hAnsi="Arial" w:cs="Arial"/>
                <w:i/>
                <w:sz w:val="21"/>
                <w:szCs w:val="21"/>
              </w:rPr>
              <w:t xml:space="preserve">early </w:t>
            </w:r>
            <w:r w:rsidR="00B44662" w:rsidRPr="00B44662">
              <w:rPr>
                <w:rFonts w:ascii="Arial" w:hAnsi="Arial" w:cs="Arial"/>
                <w:i/>
                <w:sz w:val="21"/>
                <w:szCs w:val="21"/>
              </w:rPr>
              <w:t xml:space="preserve">December 2013. The deadline for responses </w:t>
            </w:r>
            <w:r w:rsidR="00B402AC">
              <w:rPr>
                <w:rFonts w:ascii="Arial" w:hAnsi="Arial" w:cs="Arial"/>
                <w:i/>
                <w:sz w:val="21"/>
                <w:szCs w:val="21"/>
              </w:rPr>
              <w:t>will be</w:t>
            </w:r>
            <w:r w:rsidR="001E177A">
              <w:rPr>
                <w:rFonts w:ascii="Arial" w:hAnsi="Arial" w:cs="Arial"/>
                <w:i/>
                <w:sz w:val="21"/>
                <w:szCs w:val="21"/>
              </w:rPr>
              <w:t xml:space="preserve"> in late</w:t>
            </w:r>
            <w:r w:rsidR="00B44662" w:rsidRPr="00B44662">
              <w:rPr>
                <w:rFonts w:ascii="Arial" w:hAnsi="Arial" w:cs="Arial"/>
                <w:i/>
                <w:sz w:val="21"/>
                <w:szCs w:val="21"/>
              </w:rPr>
              <w:t xml:space="preserve"> </w:t>
            </w:r>
            <w:r>
              <w:rPr>
                <w:rFonts w:ascii="Arial" w:hAnsi="Arial" w:cs="Arial"/>
                <w:i/>
                <w:sz w:val="21"/>
                <w:szCs w:val="21"/>
              </w:rPr>
              <w:t>January 2014</w:t>
            </w:r>
            <w:r w:rsidR="00271F32">
              <w:rPr>
                <w:rFonts w:ascii="Arial" w:hAnsi="Arial" w:cs="Arial"/>
                <w:i/>
                <w:sz w:val="21"/>
                <w:szCs w:val="21"/>
              </w:rPr>
              <w:t>.</w:t>
            </w:r>
            <w:r>
              <w:rPr>
                <w:rFonts w:ascii="Arial" w:hAnsi="Arial" w:cs="Arial"/>
                <w:i/>
                <w:sz w:val="21"/>
                <w:szCs w:val="21"/>
              </w:rPr>
              <w:t xml:space="preserve"> </w:t>
            </w:r>
          </w:p>
          <w:p w:rsidR="004C0B35" w:rsidRDefault="004C0B35">
            <w:pPr>
              <w:spacing w:line="20" w:lineRule="atLeast"/>
              <w:rPr>
                <w:rFonts w:ascii="Arial" w:hAnsi="Arial" w:cs="Arial"/>
                <w:i/>
                <w:sz w:val="21"/>
                <w:szCs w:val="21"/>
              </w:rPr>
            </w:pPr>
          </w:p>
          <w:p w:rsidR="004C0B35" w:rsidRDefault="008236E8">
            <w:pPr>
              <w:spacing w:line="20" w:lineRule="atLeast"/>
              <w:rPr>
                <w:rFonts w:ascii="Arial" w:hAnsi="Arial" w:cs="Arial"/>
                <w:i/>
                <w:sz w:val="21"/>
                <w:szCs w:val="21"/>
              </w:rPr>
            </w:pPr>
            <w:r>
              <w:rPr>
                <w:rFonts w:ascii="Arial" w:hAnsi="Arial" w:cs="Arial"/>
                <w:i/>
                <w:sz w:val="21"/>
                <w:szCs w:val="21"/>
              </w:rPr>
              <w:t>Evidence received from</w:t>
            </w:r>
            <w:r w:rsidR="00B44662" w:rsidRPr="00B44662">
              <w:rPr>
                <w:rFonts w:ascii="Arial" w:hAnsi="Arial" w:cs="Arial"/>
                <w:i/>
                <w:sz w:val="21"/>
                <w:szCs w:val="21"/>
              </w:rPr>
              <w:t xml:space="preserve"> HEI</w:t>
            </w:r>
            <w:r>
              <w:rPr>
                <w:rFonts w:ascii="Arial" w:hAnsi="Arial" w:cs="Arial"/>
                <w:i/>
                <w:sz w:val="21"/>
                <w:szCs w:val="21"/>
              </w:rPr>
              <w:t>s</w:t>
            </w:r>
            <w:r w:rsidR="00B44662" w:rsidRPr="00B44662">
              <w:rPr>
                <w:rFonts w:ascii="Arial" w:hAnsi="Arial" w:cs="Arial"/>
                <w:i/>
                <w:sz w:val="21"/>
                <w:szCs w:val="21"/>
              </w:rPr>
              <w:t xml:space="preserve"> may </w:t>
            </w:r>
            <w:r>
              <w:rPr>
                <w:rFonts w:ascii="Arial" w:hAnsi="Arial" w:cs="Arial"/>
                <w:i/>
                <w:sz w:val="21"/>
                <w:szCs w:val="21"/>
              </w:rPr>
              <w:t>subsequently</w:t>
            </w:r>
            <w:r w:rsidR="009F21D4">
              <w:rPr>
                <w:rFonts w:ascii="Arial" w:hAnsi="Arial" w:cs="Arial"/>
                <w:i/>
                <w:sz w:val="21"/>
                <w:szCs w:val="21"/>
              </w:rPr>
              <w:t xml:space="preserve"> be</w:t>
            </w:r>
            <w:r>
              <w:rPr>
                <w:rFonts w:ascii="Arial" w:hAnsi="Arial" w:cs="Arial"/>
                <w:i/>
                <w:sz w:val="21"/>
                <w:szCs w:val="21"/>
              </w:rPr>
              <w:t xml:space="preserve"> </w:t>
            </w:r>
            <w:r w:rsidR="00B44662" w:rsidRPr="00B44662">
              <w:rPr>
                <w:rFonts w:ascii="Arial" w:hAnsi="Arial" w:cs="Arial"/>
                <w:i/>
                <w:sz w:val="21"/>
                <w:szCs w:val="21"/>
              </w:rPr>
              <w:t>followed up if required</w:t>
            </w:r>
            <w:r w:rsidR="00CB10F7">
              <w:rPr>
                <w:rFonts w:ascii="Arial" w:hAnsi="Arial" w:cs="Arial"/>
                <w:i/>
                <w:sz w:val="21"/>
                <w:szCs w:val="21"/>
              </w:rPr>
              <w:t>.</w:t>
            </w:r>
            <w:r w:rsidR="009F21D4">
              <w:rPr>
                <w:rFonts w:ascii="Arial" w:hAnsi="Arial" w:cs="Arial"/>
                <w:i/>
                <w:sz w:val="21"/>
                <w:szCs w:val="21"/>
              </w:rPr>
              <w:t xml:space="preserve"> </w:t>
            </w:r>
            <w:r w:rsidR="00CB10F7">
              <w:rPr>
                <w:rFonts w:ascii="Arial" w:hAnsi="Arial" w:cs="Arial"/>
                <w:i/>
                <w:sz w:val="21"/>
                <w:szCs w:val="21"/>
              </w:rPr>
              <w:t>S</w:t>
            </w:r>
            <w:r w:rsidR="009F21D4">
              <w:rPr>
                <w:rFonts w:ascii="Arial" w:hAnsi="Arial" w:cs="Arial"/>
                <w:i/>
                <w:sz w:val="21"/>
                <w:szCs w:val="21"/>
              </w:rPr>
              <w:t>uch</w:t>
            </w:r>
            <w:r w:rsidR="00F27E86">
              <w:rPr>
                <w:rFonts w:ascii="Arial" w:hAnsi="Arial" w:cs="Arial"/>
                <w:i/>
                <w:sz w:val="21"/>
                <w:szCs w:val="21"/>
              </w:rPr>
              <w:t xml:space="preserve"> </w:t>
            </w:r>
            <w:r w:rsidR="001E177A">
              <w:rPr>
                <w:rFonts w:ascii="Arial" w:hAnsi="Arial" w:cs="Arial"/>
                <w:i/>
                <w:sz w:val="21"/>
                <w:szCs w:val="21"/>
              </w:rPr>
              <w:t>r</w:t>
            </w:r>
            <w:r w:rsidR="00B44662" w:rsidRPr="00B44662">
              <w:rPr>
                <w:rFonts w:ascii="Arial" w:hAnsi="Arial" w:cs="Arial"/>
                <w:i/>
                <w:sz w:val="21"/>
                <w:szCs w:val="21"/>
              </w:rPr>
              <w:t>equests</w:t>
            </w:r>
            <w:r>
              <w:rPr>
                <w:rFonts w:ascii="Arial" w:hAnsi="Arial" w:cs="Arial"/>
                <w:i/>
                <w:sz w:val="21"/>
                <w:szCs w:val="21"/>
              </w:rPr>
              <w:t xml:space="preserve"> for</w:t>
            </w:r>
            <w:r w:rsidR="001E177A">
              <w:rPr>
                <w:rFonts w:ascii="Arial" w:hAnsi="Arial" w:cs="Arial"/>
                <w:i/>
                <w:sz w:val="21"/>
                <w:szCs w:val="21"/>
              </w:rPr>
              <w:t xml:space="preserve"> further</w:t>
            </w:r>
            <w:r>
              <w:rPr>
                <w:rFonts w:ascii="Arial" w:hAnsi="Arial" w:cs="Arial"/>
                <w:i/>
                <w:sz w:val="21"/>
                <w:szCs w:val="21"/>
              </w:rPr>
              <w:t xml:space="preserve"> evidence </w:t>
            </w:r>
            <w:r w:rsidR="00B44662" w:rsidRPr="00B44662">
              <w:rPr>
                <w:rFonts w:ascii="Arial" w:hAnsi="Arial" w:cs="Arial"/>
                <w:i/>
                <w:sz w:val="21"/>
                <w:szCs w:val="21"/>
              </w:rPr>
              <w:t>will require a response within 10 working days</w:t>
            </w:r>
            <w:r w:rsidR="00CB10F7">
              <w:rPr>
                <w:rFonts w:ascii="Arial" w:hAnsi="Arial" w:cs="Arial"/>
                <w:i/>
                <w:sz w:val="21"/>
                <w:szCs w:val="21"/>
              </w:rPr>
              <w:t xml:space="preserve"> (or for queries relating to staff circumstances, 15 working days)</w:t>
            </w:r>
            <w:r w:rsidR="00271F32">
              <w:rPr>
                <w:rFonts w:ascii="Arial" w:hAnsi="Arial" w:cs="Arial"/>
                <w:i/>
                <w:sz w:val="21"/>
                <w:szCs w:val="21"/>
              </w:rPr>
              <w:t>.</w:t>
            </w:r>
          </w:p>
        </w:tc>
        <w:tc>
          <w:tcPr>
            <w:tcW w:w="2693" w:type="dxa"/>
            <w:tcBorders>
              <w:bottom w:val="dashed" w:sz="4" w:space="0" w:color="auto"/>
            </w:tcBorders>
          </w:tcPr>
          <w:p w:rsidR="004C0B35" w:rsidRDefault="004C0B35">
            <w:pPr>
              <w:spacing w:line="20" w:lineRule="atLeast"/>
              <w:rPr>
                <w:rFonts w:ascii="Arial" w:hAnsi="Arial" w:cs="Arial"/>
                <w:sz w:val="21"/>
                <w:szCs w:val="21"/>
                <w:highlight w:val="yellow"/>
              </w:rPr>
            </w:pP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sidRPr="008353B9">
              <w:rPr>
                <w:rFonts w:ascii="Arial" w:hAnsi="Arial" w:cs="Arial"/>
                <w:sz w:val="21"/>
                <w:szCs w:val="21"/>
              </w:rPr>
              <w:t xml:space="preserve">If a member of staff’s eligibility cannot be verified, the individual and their associated outputs will be removed from the submission. </w:t>
            </w: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sidRPr="008353B9">
              <w:rPr>
                <w:rFonts w:ascii="Arial" w:hAnsi="Arial" w:cs="Arial"/>
                <w:sz w:val="21"/>
                <w:szCs w:val="21"/>
              </w:rPr>
              <w:t>The FTE or category of a member of submitted staff may be adjusted.</w:t>
            </w: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sidRPr="008353B9">
              <w:rPr>
                <w:rFonts w:ascii="Arial" w:hAnsi="Arial" w:cs="Arial"/>
                <w:sz w:val="21"/>
                <w:szCs w:val="21"/>
              </w:rPr>
              <w:t>Where an individual’s circumstances in REF1b cannot be verified, any ‘missing’ outputs will be graded as ‘unclassified’.</w:t>
            </w:r>
          </w:p>
        </w:tc>
      </w:tr>
      <w:tr w:rsidR="007F1412" w:rsidRPr="00DF7C4F" w:rsidTr="00ED7F02">
        <w:tc>
          <w:tcPr>
            <w:tcW w:w="0" w:type="auto"/>
            <w:tcBorders>
              <w:top w:val="dashed" w:sz="4" w:space="0" w:color="auto"/>
              <w:bottom w:val="single" w:sz="4" w:space="0" w:color="000000" w:themeColor="text1"/>
            </w:tcBorders>
          </w:tcPr>
          <w:p w:rsidR="00631B5B" w:rsidRDefault="00631B5B" w:rsidP="00474E6E">
            <w:pPr>
              <w:rPr>
                <w:rFonts w:ascii="Arial" w:hAnsi="Arial" w:cs="Arial"/>
                <w:sz w:val="21"/>
                <w:szCs w:val="21"/>
                <w:u w:val="single"/>
              </w:rPr>
            </w:pPr>
          </w:p>
          <w:p w:rsidR="00631B5B" w:rsidRPr="005D176A" w:rsidRDefault="00631B5B" w:rsidP="00474E6E">
            <w:pPr>
              <w:rPr>
                <w:rFonts w:ascii="Arial" w:hAnsi="Arial" w:cs="Arial"/>
                <w:sz w:val="21"/>
                <w:szCs w:val="21"/>
                <w:u w:val="single"/>
              </w:rPr>
            </w:pPr>
            <w:r w:rsidRPr="005D176A">
              <w:rPr>
                <w:rFonts w:ascii="Arial" w:hAnsi="Arial" w:cs="Arial"/>
                <w:sz w:val="21"/>
                <w:szCs w:val="21"/>
                <w:u w:val="single"/>
              </w:rPr>
              <w:t>Impact case studies (REF3b)</w:t>
            </w:r>
          </w:p>
          <w:p w:rsidR="00631B5B" w:rsidRPr="00B22E5B" w:rsidRDefault="00631B5B" w:rsidP="00474E6E">
            <w:pPr>
              <w:rPr>
                <w:rFonts w:ascii="Arial" w:hAnsi="Arial" w:cs="Arial"/>
                <w:sz w:val="21"/>
                <w:szCs w:val="21"/>
              </w:rPr>
            </w:pPr>
          </w:p>
        </w:tc>
        <w:tc>
          <w:tcPr>
            <w:tcW w:w="3185" w:type="dxa"/>
            <w:tcBorders>
              <w:top w:val="dashed" w:sz="4" w:space="0" w:color="auto"/>
              <w:bottom w:val="single" w:sz="4" w:space="0" w:color="000000" w:themeColor="text1"/>
            </w:tcBorders>
          </w:tcPr>
          <w:p w:rsidR="00631B5B" w:rsidRDefault="00631B5B" w:rsidP="00474E6E">
            <w:pPr>
              <w:rPr>
                <w:rFonts w:ascii="Arial" w:hAnsi="Arial" w:cs="Arial"/>
                <w:sz w:val="21"/>
                <w:szCs w:val="21"/>
              </w:rPr>
            </w:pPr>
          </w:p>
          <w:p w:rsidR="00631B5B" w:rsidRDefault="00631B5B" w:rsidP="005D176A">
            <w:pPr>
              <w:rPr>
                <w:rFonts w:ascii="Arial" w:hAnsi="Arial" w:cs="Arial"/>
                <w:sz w:val="21"/>
                <w:szCs w:val="21"/>
              </w:rPr>
            </w:pPr>
            <w:r>
              <w:rPr>
                <w:rFonts w:ascii="Arial" w:hAnsi="Arial" w:cs="Arial"/>
                <w:sz w:val="21"/>
                <w:szCs w:val="21"/>
              </w:rPr>
              <w:t>A sample of impact case studies will be audited, including s</w:t>
            </w:r>
            <w:r w:rsidRPr="00DF7C4F">
              <w:rPr>
                <w:rFonts w:ascii="Arial" w:hAnsi="Arial" w:cs="Arial"/>
                <w:sz w:val="21"/>
                <w:szCs w:val="21"/>
              </w:rPr>
              <w:t>ome</w:t>
            </w:r>
            <w:r>
              <w:rPr>
                <w:rFonts w:ascii="Arial" w:hAnsi="Arial" w:cs="Arial"/>
                <w:sz w:val="21"/>
                <w:szCs w:val="21"/>
              </w:rPr>
              <w:t xml:space="preserve"> case studies</w:t>
            </w:r>
            <w:r w:rsidRPr="00DF7C4F">
              <w:rPr>
                <w:rFonts w:ascii="Arial" w:hAnsi="Arial" w:cs="Arial"/>
                <w:sz w:val="21"/>
                <w:szCs w:val="21"/>
              </w:rPr>
              <w:t xml:space="preserve"> submitted by each HEI (in one or more UOAs</w:t>
            </w:r>
            <w:r>
              <w:rPr>
                <w:rFonts w:ascii="Arial" w:hAnsi="Arial" w:cs="Arial"/>
                <w:sz w:val="21"/>
                <w:szCs w:val="21"/>
              </w:rPr>
              <w:t xml:space="preserve">). </w:t>
            </w:r>
            <w:r w:rsidRPr="00DF7C4F">
              <w:rPr>
                <w:rFonts w:ascii="Arial" w:hAnsi="Arial" w:cs="Arial"/>
                <w:sz w:val="21"/>
                <w:szCs w:val="21"/>
              </w:rPr>
              <w:t xml:space="preserve">Selection of the sample will be based on advice from the sub-panels. </w:t>
            </w:r>
          </w:p>
          <w:p w:rsidR="00631B5B" w:rsidRDefault="00631B5B" w:rsidP="005D176A">
            <w:pPr>
              <w:rPr>
                <w:rFonts w:ascii="Arial" w:hAnsi="Arial" w:cs="Arial"/>
                <w:sz w:val="21"/>
                <w:szCs w:val="21"/>
              </w:rPr>
            </w:pPr>
          </w:p>
          <w:p w:rsidR="00631B5B" w:rsidRPr="00DF7C4F" w:rsidRDefault="00631B5B" w:rsidP="005D176A">
            <w:pPr>
              <w:rPr>
                <w:rFonts w:ascii="Arial" w:hAnsi="Arial" w:cs="Arial"/>
                <w:sz w:val="21"/>
                <w:szCs w:val="21"/>
              </w:rPr>
            </w:pPr>
            <w:r>
              <w:rPr>
                <w:rFonts w:ascii="Arial" w:hAnsi="Arial" w:cs="Arial"/>
                <w:sz w:val="21"/>
                <w:szCs w:val="21"/>
              </w:rPr>
              <w:t>We will seek to verify the e</w:t>
            </w:r>
            <w:r w:rsidRPr="00DF7C4F">
              <w:rPr>
                <w:rFonts w:ascii="Arial" w:hAnsi="Arial" w:cs="Arial"/>
                <w:sz w:val="21"/>
                <w:szCs w:val="21"/>
              </w:rPr>
              <w:t xml:space="preserve">ligibility of impact case studies </w:t>
            </w:r>
            <w:r>
              <w:rPr>
                <w:rFonts w:ascii="Arial" w:hAnsi="Arial" w:cs="Arial"/>
                <w:sz w:val="21"/>
                <w:szCs w:val="21"/>
              </w:rPr>
              <w:t>and c</w:t>
            </w:r>
            <w:r w:rsidRPr="00DF7C4F">
              <w:rPr>
                <w:rFonts w:ascii="Arial" w:hAnsi="Arial" w:cs="Arial"/>
                <w:sz w:val="21"/>
                <w:szCs w:val="21"/>
              </w:rPr>
              <w:t>orroborat</w:t>
            </w:r>
            <w:r>
              <w:rPr>
                <w:rFonts w:ascii="Arial" w:hAnsi="Arial" w:cs="Arial"/>
                <w:sz w:val="21"/>
                <w:szCs w:val="21"/>
              </w:rPr>
              <w:t>e</w:t>
            </w:r>
            <w:r w:rsidRPr="00DF7C4F">
              <w:rPr>
                <w:rFonts w:ascii="Arial" w:hAnsi="Arial" w:cs="Arial"/>
                <w:sz w:val="21"/>
                <w:szCs w:val="21"/>
              </w:rPr>
              <w:t xml:space="preserve"> key claims </w:t>
            </w:r>
            <w:r>
              <w:rPr>
                <w:rFonts w:ascii="Arial" w:hAnsi="Arial" w:cs="Arial"/>
                <w:sz w:val="21"/>
                <w:szCs w:val="21"/>
              </w:rPr>
              <w:t xml:space="preserve">made </w:t>
            </w:r>
            <w:r w:rsidRPr="00DF7C4F">
              <w:rPr>
                <w:rFonts w:ascii="Arial" w:hAnsi="Arial" w:cs="Arial"/>
                <w:sz w:val="21"/>
                <w:szCs w:val="21"/>
              </w:rPr>
              <w:t>about the impact</w:t>
            </w:r>
            <w:r>
              <w:rPr>
                <w:rFonts w:ascii="Arial" w:hAnsi="Arial" w:cs="Arial"/>
                <w:sz w:val="21"/>
                <w:szCs w:val="21"/>
              </w:rPr>
              <w:t>s</w:t>
            </w:r>
            <w:r w:rsidRPr="00DF7C4F">
              <w:rPr>
                <w:rFonts w:ascii="Arial" w:hAnsi="Arial" w:cs="Arial"/>
                <w:sz w:val="21"/>
                <w:szCs w:val="21"/>
              </w:rPr>
              <w:t>.</w:t>
            </w:r>
          </w:p>
        </w:tc>
        <w:tc>
          <w:tcPr>
            <w:tcW w:w="4633" w:type="dxa"/>
            <w:tcBorders>
              <w:top w:val="dashed" w:sz="4" w:space="0" w:color="auto"/>
              <w:bottom w:val="single" w:sz="4" w:space="0" w:color="000000" w:themeColor="text1"/>
            </w:tcBorders>
          </w:tcPr>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Pr>
                <w:rFonts w:ascii="Arial" w:hAnsi="Arial" w:cs="Arial"/>
                <w:sz w:val="21"/>
                <w:szCs w:val="21"/>
              </w:rPr>
              <w:t xml:space="preserve">HEI to provide further information or evidence about the </w:t>
            </w:r>
            <w:r w:rsidRPr="00DF7C4F">
              <w:rPr>
                <w:rFonts w:ascii="Arial" w:hAnsi="Arial" w:cs="Arial"/>
                <w:sz w:val="21"/>
                <w:szCs w:val="21"/>
              </w:rPr>
              <w:t xml:space="preserve">underpinning research </w:t>
            </w:r>
            <w:r>
              <w:rPr>
                <w:rFonts w:ascii="Arial" w:hAnsi="Arial" w:cs="Arial"/>
                <w:sz w:val="21"/>
                <w:szCs w:val="21"/>
              </w:rPr>
              <w:t xml:space="preserve">(for example, to verify it </w:t>
            </w:r>
            <w:r w:rsidRPr="00DF7C4F">
              <w:rPr>
                <w:rFonts w:ascii="Arial" w:hAnsi="Arial" w:cs="Arial"/>
                <w:sz w:val="21"/>
                <w:szCs w:val="21"/>
              </w:rPr>
              <w:t>was undertak</w:t>
            </w:r>
            <w:r>
              <w:rPr>
                <w:rFonts w:ascii="Arial" w:hAnsi="Arial" w:cs="Arial"/>
                <w:sz w:val="21"/>
                <w:szCs w:val="21"/>
              </w:rPr>
              <w:t>en at the submitting HEI)</w:t>
            </w:r>
            <w:r w:rsidRPr="00DF7C4F">
              <w:rPr>
                <w:rFonts w:ascii="Arial" w:hAnsi="Arial" w:cs="Arial"/>
                <w:sz w:val="21"/>
                <w:szCs w:val="21"/>
              </w:rPr>
              <w:t xml:space="preserve">. </w:t>
            </w:r>
            <w:r>
              <w:rPr>
                <w:rFonts w:ascii="Arial" w:hAnsi="Arial" w:cs="Arial"/>
                <w:sz w:val="21"/>
                <w:szCs w:val="21"/>
              </w:rPr>
              <w:t>E</w:t>
            </w:r>
            <w:r w:rsidRPr="00DF7C4F">
              <w:rPr>
                <w:rFonts w:ascii="Arial" w:hAnsi="Arial" w:cs="Arial"/>
                <w:sz w:val="21"/>
                <w:szCs w:val="21"/>
              </w:rPr>
              <w:t xml:space="preserve">vidence may include </w:t>
            </w:r>
            <w:r>
              <w:rPr>
                <w:rFonts w:ascii="Arial" w:hAnsi="Arial" w:cs="Arial"/>
                <w:sz w:val="21"/>
                <w:szCs w:val="21"/>
              </w:rPr>
              <w:t>relevant extracts</w:t>
            </w:r>
            <w:r w:rsidRPr="00DF7C4F">
              <w:rPr>
                <w:rFonts w:ascii="Arial" w:hAnsi="Arial" w:cs="Arial"/>
                <w:sz w:val="21"/>
                <w:szCs w:val="21"/>
              </w:rPr>
              <w:t xml:space="preserve"> of staff contracts, records of research grants, or other appropriate evidence.</w:t>
            </w: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sidRPr="00DF7C4F">
              <w:rPr>
                <w:rFonts w:ascii="Arial" w:hAnsi="Arial" w:cs="Arial"/>
                <w:sz w:val="21"/>
                <w:szCs w:val="21"/>
              </w:rPr>
              <w:t>To corroborate claims about the impact</w:t>
            </w:r>
            <w:r>
              <w:rPr>
                <w:rFonts w:ascii="Arial" w:hAnsi="Arial" w:cs="Arial"/>
                <w:sz w:val="21"/>
                <w:szCs w:val="21"/>
              </w:rPr>
              <w:t>,</w:t>
            </w:r>
            <w:r w:rsidRPr="00DF7C4F">
              <w:rPr>
                <w:rFonts w:ascii="Arial" w:hAnsi="Arial" w:cs="Arial"/>
                <w:sz w:val="21"/>
                <w:szCs w:val="21"/>
              </w:rPr>
              <w:t xml:space="preserve"> we </w:t>
            </w:r>
            <w:r>
              <w:rPr>
                <w:rFonts w:ascii="Arial" w:hAnsi="Arial" w:cs="Arial"/>
                <w:sz w:val="21"/>
                <w:szCs w:val="21"/>
              </w:rPr>
              <w:t xml:space="preserve">will </w:t>
            </w:r>
            <w:r w:rsidRPr="00AD558C">
              <w:rPr>
                <w:rFonts w:ascii="Arial" w:hAnsi="Arial" w:cs="Arial"/>
                <w:sz w:val="21"/>
                <w:szCs w:val="21"/>
              </w:rPr>
              <w:t>use one or more sources of corroboration that have been listed in sectio</w:t>
            </w:r>
            <w:r>
              <w:rPr>
                <w:rFonts w:ascii="Arial" w:hAnsi="Arial" w:cs="Arial"/>
                <w:sz w:val="21"/>
                <w:szCs w:val="21"/>
              </w:rPr>
              <w:t>n 5 of the case study template:</w:t>
            </w:r>
          </w:p>
          <w:p w:rsidR="004C0B35" w:rsidRDefault="00631B5B">
            <w:pPr>
              <w:pStyle w:val="ListParagraph"/>
              <w:numPr>
                <w:ilvl w:val="0"/>
                <w:numId w:val="8"/>
              </w:numPr>
              <w:spacing w:line="20" w:lineRule="atLeast"/>
              <w:rPr>
                <w:rFonts w:ascii="Arial" w:hAnsi="Arial" w:cs="Arial"/>
                <w:sz w:val="21"/>
                <w:szCs w:val="21"/>
              </w:rPr>
            </w:pPr>
            <w:r>
              <w:rPr>
                <w:rFonts w:ascii="Arial" w:hAnsi="Arial" w:cs="Arial"/>
                <w:sz w:val="21"/>
                <w:szCs w:val="21"/>
              </w:rPr>
              <w:t xml:space="preserve">We may </w:t>
            </w:r>
            <w:r w:rsidRPr="00AD558C">
              <w:rPr>
                <w:rFonts w:ascii="Arial" w:hAnsi="Arial" w:cs="Arial"/>
                <w:sz w:val="21"/>
                <w:szCs w:val="21"/>
              </w:rPr>
              <w:t xml:space="preserve">request a copy of a confidential document or corroborating statement </w:t>
            </w:r>
            <w:r>
              <w:rPr>
                <w:rFonts w:ascii="Arial" w:hAnsi="Arial" w:cs="Arial"/>
                <w:sz w:val="21"/>
                <w:szCs w:val="21"/>
              </w:rPr>
              <w:t>held by the HEI</w:t>
            </w:r>
            <w:r w:rsidRPr="00AD558C">
              <w:rPr>
                <w:rFonts w:ascii="Arial" w:hAnsi="Arial" w:cs="Arial"/>
                <w:sz w:val="21"/>
                <w:szCs w:val="21"/>
              </w:rPr>
              <w:t xml:space="preserve">. </w:t>
            </w:r>
          </w:p>
          <w:p w:rsidR="004C0B35" w:rsidRDefault="00631B5B">
            <w:pPr>
              <w:pStyle w:val="ListParagraph"/>
              <w:numPr>
                <w:ilvl w:val="0"/>
                <w:numId w:val="8"/>
              </w:numPr>
              <w:spacing w:line="20" w:lineRule="atLeast"/>
              <w:rPr>
                <w:rFonts w:ascii="Arial" w:hAnsi="Arial" w:cs="Arial"/>
                <w:sz w:val="21"/>
                <w:szCs w:val="21"/>
              </w:rPr>
            </w:pPr>
            <w:r>
              <w:rPr>
                <w:rFonts w:ascii="Arial" w:hAnsi="Arial" w:cs="Arial"/>
                <w:sz w:val="21"/>
                <w:szCs w:val="21"/>
              </w:rPr>
              <w:t xml:space="preserve">We may </w:t>
            </w:r>
            <w:r w:rsidRPr="00AD558C">
              <w:rPr>
                <w:rFonts w:ascii="Arial" w:hAnsi="Arial" w:cs="Arial"/>
                <w:sz w:val="21"/>
                <w:szCs w:val="21"/>
              </w:rPr>
              <w:t>contact</w:t>
            </w:r>
            <w:r>
              <w:rPr>
                <w:rFonts w:ascii="Arial" w:hAnsi="Arial" w:cs="Arial"/>
                <w:sz w:val="21"/>
                <w:szCs w:val="21"/>
              </w:rPr>
              <w:t xml:space="preserve"> a </w:t>
            </w:r>
            <w:r w:rsidRPr="00AD558C">
              <w:rPr>
                <w:rFonts w:ascii="Arial" w:hAnsi="Arial" w:cs="Arial"/>
                <w:sz w:val="21"/>
                <w:szCs w:val="21"/>
              </w:rPr>
              <w:t>user</w:t>
            </w:r>
            <w:r>
              <w:rPr>
                <w:rFonts w:ascii="Arial" w:hAnsi="Arial" w:cs="Arial"/>
                <w:sz w:val="21"/>
                <w:szCs w:val="21"/>
              </w:rPr>
              <w:t xml:space="preserve"> whose contact details have been provided,</w:t>
            </w:r>
            <w:r w:rsidRPr="00AD558C">
              <w:rPr>
                <w:rFonts w:ascii="Arial" w:hAnsi="Arial" w:cs="Arial"/>
                <w:sz w:val="21"/>
                <w:szCs w:val="21"/>
              </w:rPr>
              <w:t xml:space="preserve"> to seek corroboration</w:t>
            </w:r>
            <w:r>
              <w:rPr>
                <w:rFonts w:ascii="Arial" w:hAnsi="Arial" w:cs="Arial"/>
                <w:sz w:val="21"/>
                <w:szCs w:val="21"/>
              </w:rPr>
              <w:t xml:space="preserve"> directly from them.</w:t>
            </w:r>
          </w:p>
          <w:p w:rsidR="004C0B35" w:rsidRDefault="00631B5B">
            <w:pPr>
              <w:pStyle w:val="ListParagraph"/>
              <w:numPr>
                <w:ilvl w:val="0"/>
                <w:numId w:val="8"/>
              </w:numPr>
              <w:spacing w:line="20" w:lineRule="atLeast"/>
              <w:rPr>
                <w:rFonts w:ascii="Arial" w:hAnsi="Arial" w:cs="Arial"/>
                <w:sz w:val="21"/>
                <w:szCs w:val="21"/>
              </w:rPr>
            </w:pPr>
            <w:r w:rsidRPr="00947E64">
              <w:rPr>
                <w:rFonts w:ascii="Arial" w:hAnsi="Arial" w:cs="Arial"/>
                <w:sz w:val="21"/>
                <w:szCs w:val="21"/>
              </w:rPr>
              <w:t xml:space="preserve">Sub-panels may refer to any publicly available </w:t>
            </w:r>
            <w:r>
              <w:rPr>
                <w:rFonts w:ascii="Arial" w:hAnsi="Arial" w:cs="Arial"/>
                <w:sz w:val="21"/>
                <w:szCs w:val="21"/>
              </w:rPr>
              <w:t>material</w:t>
            </w:r>
            <w:r w:rsidRPr="00947E64">
              <w:rPr>
                <w:rFonts w:ascii="Arial" w:hAnsi="Arial" w:cs="Arial"/>
                <w:sz w:val="21"/>
                <w:szCs w:val="21"/>
              </w:rPr>
              <w:t xml:space="preserve"> listed. </w:t>
            </w:r>
          </w:p>
          <w:p w:rsidR="004C0B35" w:rsidRDefault="004C0B35">
            <w:pPr>
              <w:spacing w:line="20" w:lineRule="atLeast"/>
              <w:ind w:left="405"/>
              <w:rPr>
                <w:rFonts w:ascii="Arial" w:hAnsi="Arial" w:cs="Arial"/>
                <w:sz w:val="16"/>
                <w:szCs w:val="16"/>
              </w:rPr>
            </w:pPr>
          </w:p>
          <w:p w:rsidR="004C0B35" w:rsidRDefault="004C0B35">
            <w:pPr>
              <w:pStyle w:val="ListParagraph"/>
              <w:spacing w:line="20" w:lineRule="atLeast"/>
              <w:ind w:left="765"/>
              <w:rPr>
                <w:rFonts w:ascii="Arial" w:hAnsi="Arial" w:cs="Arial"/>
                <w:sz w:val="16"/>
                <w:szCs w:val="16"/>
              </w:rPr>
            </w:pPr>
          </w:p>
        </w:tc>
        <w:tc>
          <w:tcPr>
            <w:tcW w:w="2552" w:type="dxa"/>
            <w:tcBorders>
              <w:top w:val="dashed" w:sz="4" w:space="0" w:color="auto"/>
              <w:bottom w:val="single" w:sz="4" w:space="0" w:color="000000" w:themeColor="text1"/>
            </w:tcBorders>
          </w:tcPr>
          <w:p w:rsidR="004C0B35" w:rsidRDefault="004C0B35">
            <w:pPr>
              <w:spacing w:line="20" w:lineRule="atLeast"/>
              <w:rPr>
                <w:rFonts w:ascii="Arial" w:hAnsi="Arial" w:cs="Arial"/>
                <w:i/>
                <w:sz w:val="21"/>
                <w:szCs w:val="21"/>
              </w:rPr>
            </w:pPr>
          </w:p>
          <w:p w:rsidR="004C0B35" w:rsidRDefault="00B44662">
            <w:pPr>
              <w:spacing w:line="20" w:lineRule="atLeast"/>
              <w:rPr>
                <w:rFonts w:ascii="Arial" w:hAnsi="Arial" w:cs="Arial"/>
                <w:i/>
                <w:sz w:val="21"/>
                <w:szCs w:val="21"/>
              </w:rPr>
            </w:pPr>
            <w:r w:rsidRPr="00B44662">
              <w:rPr>
                <w:rFonts w:ascii="Arial" w:hAnsi="Arial" w:cs="Arial"/>
                <w:i/>
                <w:sz w:val="21"/>
                <w:szCs w:val="21"/>
              </w:rPr>
              <w:t xml:space="preserve">Impact case studies </w:t>
            </w:r>
            <w:r w:rsidR="00EE651A">
              <w:rPr>
                <w:rFonts w:ascii="Arial" w:hAnsi="Arial" w:cs="Arial"/>
                <w:i/>
                <w:sz w:val="21"/>
                <w:szCs w:val="21"/>
              </w:rPr>
              <w:t>c</w:t>
            </w:r>
            <w:r w:rsidR="00C90F61">
              <w:rPr>
                <w:rFonts w:ascii="Arial" w:hAnsi="Arial" w:cs="Arial"/>
                <w:i/>
                <w:sz w:val="21"/>
                <w:szCs w:val="21"/>
              </w:rPr>
              <w:t>a</w:t>
            </w:r>
            <w:r w:rsidR="00EE651A">
              <w:rPr>
                <w:rFonts w:ascii="Arial" w:hAnsi="Arial" w:cs="Arial"/>
                <w:i/>
                <w:sz w:val="21"/>
                <w:szCs w:val="21"/>
              </w:rPr>
              <w:t>n</w:t>
            </w:r>
            <w:r w:rsidRPr="00B44662">
              <w:rPr>
                <w:rFonts w:ascii="Arial" w:hAnsi="Arial" w:cs="Arial"/>
                <w:i/>
                <w:sz w:val="21"/>
                <w:szCs w:val="21"/>
              </w:rPr>
              <w:t xml:space="preserve"> be audited at any </w:t>
            </w:r>
            <w:r w:rsidR="002F5BB7">
              <w:rPr>
                <w:rFonts w:ascii="Arial" w:hAnsi="Arial" w:cs="Arial"/>
                <w:i/>
                <w:sz w:val="21"/>
                <w:szCs w:val="21"/>
              </w:rPr>
              <w:t>time</w:t>
            </w:r>
            <w:r w:rsidRPr="00B44662">
              <w:rPr>
                <w:rFonts w:ascii="Arial" w:hAnsi="Arial" w:cs="Arial"/>
                <w:i/>
                <w:sz w:val="21"/>
                <w:szCs w:val="21"/>
              </w:rPr>
              <w:t xml:space="preserve"> throughout the assessment peri</w:t>
            </w:r>
            <w:r w:rsidR="00EE651A">
              <w:rPr>
                <w:rFonts w:ascii="Arial" w:hAnsi="Arial" w:cs="Arial"/>
                <w:i/>
                <w:sz w:val="21"/>
                <w:szCs w:val="21"/>
              </w:rPr>
              <w:t>od;</w:t>
            </w:r>
            <w:r w:rsidRPr="00B44662">
              <w:rPr>
                <w:rFonts w:ascii="Arial" w:hAnsi="Arial" w:cs="Arial"/>
                <w:i/>
                <w:sz w:val="21"/>
                <w:szCs w:val="21"/>
              </w:rPr>
              <w:t xml:space="preserve"> the bulk of these requests will occur between March and June 2014</w:t>
            </w:r>
            <w:r w:rsidR="00CB10F7">
              <w:rPr>
                <w:rFonts w:ascii="Arial" w:hAnsi="Arial" w:cs="Arial"/>
                <w:i/>
                <w:sz w:val="21"/>
                <w:szCs w:val="21"/>
              </w:rPr>
              <w:t>.</w:t>
            </w:r>
          </w:p>
          <w:p w:rsidR="004C0B35" w:rsidRDefault="004C0B35">
            <w:pPr>
              <w:spacing w:line="20" w:lineRule="atLeast"/>
              <w:rPr>
                <w:rFonts w:ascii="Arial" w:hAnsi="Arial" w:cs="Arial"/>
                <w:i/>
                <w:sz w:val="21"/>
                <w:szCs w:val="21"/>
              </w:rPr>
            </w:pPr>
          </w:p>
          <w:p w:rsidR="004C0B35" w:rsidRDefault="00B44662">
            <w:pPr>
              <w:spacing w:line="20" w:lineRule="atLeast"/>
              <w:rPr>
                <w:rFonts w:ascii="Arial" w:hAnsi="Arial" w:cs="Arial"/>
                <w:i/>
                <w:sz w:val="21"/>
                <w:szCs w:val="21"/>
              </w:rPr>
            </w:pPr>
            <w:r w:rsidRPr="00B44662">
              <w:rPr>
                <w:rFonts w:ascii="Arial" w:hAnsi="Arial" w:cs="Arial"/>
                <w:i/>
                <w:sz w:val="21"/>
                <w:szCs w:val="21"/>
              </w:rPr>
              <w:t>Requests will require a response within 10 working days unless otherwise specified</w:t>
            </w:r>
            <w:r w:rsidR="00CB10F7">
              <w:rPr>
                <w:rFonts w:ascii="Arial" w:hAnsi="Arial" w:cs="Arial"/>
                <w:i/>
                <w:sz w:val="21"/>
                <w:szCs w:val="21"/>
              </w:rPr>
              <w:t>.</w:t>
            </w:r>
          </w:p>
          <w:p w:rsidR="004C0B35" w:rsidRDefault="004C0B35">
            <w:pPr>
              <w:spacing w:line="20" w:lineRule="atLeast"/>
              <w:rPr>
                <w:rFonts w:ascii="Arial" w:hAnsi="Arial" w:cs="Arial"/>
                <w:i/>
                <w:sz w:val="21"/>
                <w:szCs w:val="21"/>
              </w:rPr>
            </w:pPr>
          </w:p>
          <w:p w:rsidR="004C0B35" w:rsidRDefault="00E213C8">
            <w:pPr>
              <w:spacing w:line="20" w:lineRule="atLeast"/>
              <w:rPr>
                <w:rFonts w:ascii="Arial" w:hAnsi="Arial" w:cs="Arial"/>
                <w:i/>
                <w:sz w:val="21"/>
                <w:szCs w:val="21"/>
              </w:rPr>
            </w:pPr>
            <w:r>
              <w:rPr>
                <w:rFonts w:ascii="Arial" w:hAnsi="Arial" w:cs="Arial"/>
                <w:i/>
                <w:sz w:val="21"/>
                <w:szCs w:val="21"/>
              </w:rPr>
              <w:t xml:space="preserve">Requests for </w:t>
            </w:r>
            <w:r w:rsidR="00CB10F7">
              <w:rPr>
                <w:rFonts w:ascii="Arial" w:hAnsi="Arial" w:cs="Arial"/>
                <w:i/>
                <w:sz w:val="21"/>
                <w:szCs w:val="21"/>
              </w:rPr>
              <w:t xml:space="preserve">outputs </w:t>
            </w:r>
            <w:proofErr w:type="gramStart"/>
            <w:r w:rsidR="00CB10F7">
              <w:rPr>
                <w:rFonts w:ascii="Arial" w:hAnsi="Arial" w:cs="Arial"/>
                <w:i/>
                <w:sz w:val="21"/>
                <w:szCs w:val="21"/>
              </w:rPr>
              <w:t xml:space="preserve">that </w:t>
            </w:r>
            <w:r>
              <w:rPr>
                <w:rFonts w:ascii="Arial" w:hAnsi="Arial" w:cs="Arial"/>
                <w:i/>
                <w:sz w:val="21"/>
                <w:szCs w:val="21"/>
              </w:rPr>
              <w:t xml:space="preserve"> underpin</w:t>
            </w:r>
            <w:proofErr w:type="gramEnd"/>
            <w:r>
              <w:rPr>
                <w:rFonts w:ascii="Arial" w:hAnsi="Arial" w:cs="Arial"/>
                <w:i/>
                <w:sz w:val="21"/>
                <w:szCs w:val="21"/>
              </w:rPr>
              <w:t xml:space="preserve"> a case study will require a response within 15 working days</w:t>
            </w:r>
            <w:r w:rsidR="005C26F2">
              <w:rPr>
                <w:rFonts w:ascii="Arial" w:hAnsi="Arial" w:cs="Arial"/>
                <w:i/>
                <w:sz w:val="21"/>
                <w:szCs w:val="21"/>
              </w:rPr>
              <w:t>.</w:t>
            </w:r>
          </w:p>
        </w:tc>
        <w:tc>
          <w:tcPr>
            <w:tcW w:w="2693" w:type="dxa"/>
            <w:tcBorders>
              <w:top w:val="dashed" w:sz="4" w:space="0" w:color="auto"/>
              <w:bottom w:val="single" w:sz="4" w:space="0" w:color="000000" w:themeColor="text1"/>
            </w:tcBorders>
          </w:tcPr>
          <w:p w:rsidR="004C0B35" w:rsidRDefault="004C0B35">
            <w:pPr>
              <w:spacing w:line="20" w:lineRule="atLeast"/>
              <w:rPr>
                <w:rFonts w:ascii="Arial" w:hAnsi="Arial" w:cs="Arial"/>
                <w:sz w:val="21"/>
                <w:szCs w:val="21"/>
              </w:rPr>
            </w:pPr>
          </w:p>
          <w:p w:rsidR="004C0B35" w:rsidRDefault="00592BBC">
            <w:pPr>
              <w:spacing w:line="20" w:lineRule="atLeast"/>
              <w:rPr>
                <w:rFonts w:ascii="Arial" w:hAnsi="Arial" w:cs="Arial"/>
                <w:sz w:val="21"/>
                <w:szCs w:val="21"/>
              </w:rPr>
            </w:pPr>
            <w:r>
              <w:rPr>
                <w:rFonts w:ascii="Arial" w:hAnsi="Arial" w:cs="Arial"/>
                <w:sz w:val="21"/>
                <w:szCs w:val="21"/>
              </w:rPr>
              <w:t xml:space="preserve">If the HEI cannot verify the eligibility of the impact case study it will be graded as ‘unclassified’. </w:t>
            </w:r>
          </w:p>
          <w:p w:rsidR="004C0B35" w:rsidRDefault="004C0B35">
            <w:pPr>
              <w:spacing w:line="20" w:lineRule="atLeast"/>
              <w:rPr>
                <w:rFonts w:ascii="Arial" w:hAnsi="Arial" w:cs="Arial"/>
                <w:sz w:val="21"/>
                <w:szCs w:val="21"/>
              </w:rPr>
            </w:pPr>
          </w:p>
          <w:p w:rsidR="004C0B35" w:rsidRDefault="00592BBC">
            <w:pPr>
              <w:spacing w:after="200" w:line="20" w:lineRule="atLeast"/>
              <w:rPr>
                <w:rFonts w:ascii="Arial" w:hAnsi="Arial" w:cs="Arial"/>
                <w:sz w:val="21"/>
                <w:szCs w:val="21"/>
              </w:rPr>
            </w:pPr>
            <w:r>
              <w:rPr>
                <w:rFonts w:ascii="Arial" w:hAnsi="Arial" w:cs="Arial"/>
                <w:sz w:val="21"/>
                <w:szCs w:val="21"/>
              </w:rPr>
              <w:t xml:space="preserve">Where a specific claim made within the impact case study is not corroborated through audit, the sub-panel will disregard this claim when making their assessment. </w:t>
            </w:r>
          </w:p>
          <w:p w:rsidR="004C0B35" w:rsidRDefault="004C0B35">
            <w:pPr>
              <w:spacing w:after="200" w:line="20" w:lineRule="atLeast"/>
              <w:rPr>
                <w:rFonts w:ascii="Arial" w:hAnsi="Arial" w:cs="Arial"/>
                <w:sz w:val="21"/>
                <w:szCs w:val="21"/>
              </w:rPr>
            </w:pPr>
          </w:p>
        </w:tc>
      </w:tr>
      <w:tr w:rsidR="007F1412" w:rsidRPr="00DF7C4F" w:rsidTr="00ED7F02">
        <w:tc>
          <w:tcPr>
            <w:tcW w:w="0" w:type="auto"/>
            <w:tcBorders>
              <w:bottom w:val="dashed" w:sz="4" w:space="0" w:color="auto"/>
            </w:tcBorders>
          </w:tcPr>
          <w:p w:rsidR="00631B5B" w:rsidRPr="008203CC" w:rsidRDefault="00631B5B" w:rsidP="00474E6E">
            <w:pPr>
              <w:rPr>
                <w:rFonts w:ascii="Arial" w:hAnsi="Arial" w:cs="Arial"/>
                <w:b/>
                <w:sz w:val="24"/>
                <w:szCs w:val="24"/>
              </w:rPr>
            </w:pPr>
            <w:r w:rsidRPr="008203CC">
              <w:rPr>
                <w:rFonts w:ascii="Arial" w:hAnsi="Arial" w:cs="Arial"/>
                <w:b/>
                <w:sz w:val="24"/>
                <w:szCs w:val="24"/>
              </w:rPr>
              <w:t>Data comparison</w:t>
            </w:r>
            <w:r>
              <w:rPr>
                <w:rFonts w:ascii="Arial" w:hAnsi="Arial" w:cs="Arial"/>
                <w:b/>
                <w:sz w:val="24"/>
                <w:szCs w:val="24"/>
              </w:rPr>
              <w:t>s</w:t>
            </w:r>
          </w:p>
          <w:p w:rsidR="00631B5B" w:rsidRPr="00B91897" w:rsidRDefault="00631B5B" w:rsidP="00474E6E">
            <w:pPr>
              <w:rPr>
                <w:rFonts w:ascii="Arial" w:hAnsi="Arial" w:cs="Arial"/>
                <w:sz w:val="24"/>
                <w:szCs w:val="24"/>
                <w:u w:val="single"/>
              </w:rPr>
            </w:pPr>
          </w:p>
          <w:p w:rsidR="00631B5B" w:rsidRPr="008203CC" w:rsidRDefault="00631B5B" w:rsidP="008203CC">
            <w:pPr>
              <w:rPr>
                <w:rFonts w:ascii="Arial" w:hAnsi="Arial" w:cs="Arial"/>
                <w:sz w:val="21"/>
                <w:szCs w:val="21"/>
                <w:u w:val="single"/>
              </w:rPr>
            </w:pPr>
            <w:r w:rsidRPr="008203CC">
              <w:rPr>
                <w:rFonts w:ascii="Arial" w:hAnsi="Arial" w:cs="Arial"/>
                <w:sz w:val="21"/>
                <w:szCs w:val="21"/>
                <w:u w:val="single"/>
              </w:rPr>
              <w:t xml:space="preserve">Staff and </w:t>
            </w:r>
            <w:r>
              <w:rPr>
                <w:rFonts w:ascii="Arial" w:hAnsi="Arial" w:cs="Arial"/>
                <w:sz w:val="21"/>
                <w:szCs w:val="21"/>
                <w:u w:val="single"/>
              </w:rPr>
              <w:t>r</w:t>
            </w:r>
            <w:r w:rsidRPr="008203CC">
              <w:rPr>
                <w:rFonts w:ascii="Arial" w:hAnsi="Arial" w:cs="Arial"/>
                <w:sz w:val="21"/>
                <w:szCs w:val="21"/>
                <w:u w:val="single"/>
              </w:rPr>
              <w:t>esearch outputs</w:t>
            </w:r>
          </w:p>
        </w:tc>
        <w:tc>
          <w:tcPr>
            <w:tcW w:w="3185" w:type="dxa"/>
            <w:tcBorders>
              <w:bottom w:val="dashed" w:sz="4" w:space="0" w:color="auto"/>
            </w:tcBorders>
          </w:tcPr>
          <w:p w:rsidR="004C0B35" w:rsidRDefault="004C0B35">
            <w:pPr>
              <w:pStyle w:val="ListParagraph"/>
              <w:spacing w:line="20" w:lineRule="atLeast"/>
              <w:ind w:left="0"/>
              <w:rPr>
                <w:rFonts w:ascii="Arial" w:hAnsi="Arial" w:cs="Arial"/>
                <w:sz w:val="21"/>
                <w:szCs w:val="21"/>
              </w:rPr>
            </w:pPr>
          </w:p>
          <w:p w:rsidR="004C0B35" w:rsidRDefault="00631B5B">
            <w:pPr>
              <w:pStyle w:val="ListParagraph"/>
              <w:spacing w:line="20" w:lineRule="atLeast"/>
              <w:ind w:left="0"/>
              <w:rPr>
                <w:rFonts w:ascii="Arial" w:hAnsi="Arial" w:cs="Arial"/>
                <w:sz w:val="21"/>
                <w:szCs w:val="21"/>
              </w:rPr>
            </w:pPr>
            <w:r>
              <w:rPr>
                <w:rFonts w:ascii="Arial" w:hAnsi="Arial" w:cs="Arial"/>
                <w:sz w:val="21"/>
                <w:szCs w:val="21"/>
              </w:rPr>
              <w:t>We will compare submitted staff with other submissions (within and between HEIs)</w:t>
            </w:r>
            <w:r w:rsidR="00E94425">
              <w:rPr>
                <w:rFonts w:ascii="Arial" w:hAnsi="Arial" w:cs="Arial"/>
                <w:sz w:val="21"/>
                <w:szCs w:val="21"/>
              </w:rPr>
              <w:t>,</w:t>
            </w:r>
            <w:r>
              <w:rPr>
                <w:rFonts w:ascii="Arial" w:hAnsi="Arial" w:cs="Arial"/>
                <w:sz w:val="21"/>
                <w:szCs w:val="21"/>
              </w:rPr>
              <w:t xml:space="preserve"> </w:t>
            </w:r>
            <w:r w:rsidR="00B44662" w:rsidRPr="00B44662">
              <w:rPr>
                <w:rFonts w:ascii="Arial" w:hAnsi="Arial" w:cs="Arial"/>
                <w:i/>
                <w:sz w:val="21"/>
                <w:szCs w:val="21"/>
              </w:rPr>
              <w:t>against external datasets</w:t>
            </w:r>
            <w:r w:rsidR="001E7CB2">
              <w:rPr>
                <w:rFonts w:ascii="Arial" w:hAnsi="Arial" w:cs="Arial"/>
                <w:i/>
                <w:sz w:val="21"/>
                <w:szCs w:val="21"/>
              </w:rPr>
              <w:t xml:space="preserve"> such as </w:t>
            </w:r>
            <w:r w:rsidR="005C26F2">
              <w:rPr>
                <w:rFonts w:ascii="Arial" w:hAnsi="Arial" w:cs="Arial"/>
                <w:i/>
                <w:sz w:val="21"/>
                <w:szCs w:val="21"/>
              </w:rPr>
              <w:t>Research Council employed</w:t>
            </w:r>
            <w:r w:rsidR="00B44662" w:rsidRPr="00B44662">
              <w:rPr>
                <w:rFonts w:ascii="Arial" w:hAnsi="Arial" w:cs="Arial"/>
                <w:i/>
                <w:sz w:val="21"/>
                <w:szCs w:val="21"/>
              </w:rPr>
              <w:t xml:space="preserve"> sta</w:t>
            </w:r>
            <w:r w:rsidR="005C26F2">
              <w:rPr>
                <w:rFonts w:ascii="Arial" w:hAnsi="Arial" w:cs="Arial"/>
                <w:i/>
                <w:sz w:val="21"/>
                <w:szCs w:val="21"/>
              </w:rPr>
              <w:t>f</w:t>
            </w:r>
            <w:r w:rsidR="00B44662" w:rsidRPr="00B44662">
              <w:rPr>
                <w:rFonts w:ascii="Arial" w:hAnsi="Arial" w:cs="Arial"/>
                <w:i/>
                <w:sz w:val="21"/>
                <w:szCs w:val="21"/>
              </w:rPr>
              <w:t xml:space="preserve">f </w:t>
            </w:r>
            <w:r>
              <w:rPr>
                <w:rFonts w:ascii="Arial" w:hAnsi="Arial" w:cs="Arial"/>
                <w:sz w:val="21"/>
                <w:szCs w:val="21"/>
              </w:rPr>
              <w:t xml:space="preserve">and submitted outputs with RAE submissions. </w:t>
            </w:r>
          </w:p>
          <w:p w:rsidR="004C0B35" w:rsidRDefault="004C0B35">
            <w:pPr>
              <w:pStyle w:val="ListParagraph"/>
              <w:spacing w:line="20" w:lineRule="atLeast"/>
              <w:ind w:left="0"/>
              <w:rPr>
                <w:rFonts w:ascii="Arial" w:hAnsi="Arial" w:cs="Arial"/>
                <w:sz w:val="21"/>
                <w:szCs w:val="21"/>
              </w:rPr>
            </w:pPr>
          </w:p>
          <w:p w:rsidR="004C0B35" w:rsidRDefault="00631B5B">
            <w:pPr>
              <w:spacing w:line="20" w:lineRule="atLeast"/>
              <w:rPr>
                <w:rFonts w:ascii="Arial" w:hAnsi="Arial" w:cs="Arial"/>
                <w:sz w:val="21"/>
                <w:szCs w:val="21"/>
              </w:rPr>
            </w:pPr>
            <w:r>
              <w:rPr>
                <w:rFonts w:ascii="Arial" w:hAnsi="Arial" w:cs="Arial"/>
                <w:sz w:val="21"/>
                <w:szCs w:val="21"/>
              </w:rPr>
              <w:t>Targeted a</w:t>
            </w:r>
            <w:r w:rsidRPr="00A631DB">
              <w:rPr>
                <w:rFonts w:ascii="Arial" w:hAnsi="Arial" w:cs="Arial"/>
                <w:sz w:val="21"/>
                <w:szCs w:val="21"/>
              </w:rPr>
              <w:t>udit</w:t>
            </w:r>
            <w:r>
              <w:rPr>
                <w:rFonts w:ascii="Arial" w:hAnsi="Arial" w:cs="Arial"/>
                <w:sz w:val="21"/>
                <w:szCs w:val="21"/>
              </w:rPr>
              <w:t>s will</w:t>
            </w:r>
            <w:r w:rsidRPr="00A631DB">
              <w:rPr>
                <w:rFonts w:ascii="Arial" w:hAnsi="Arial" w:cs="Arial"/>
                <w:sz w:val="21"/>
                <w:szCs w:val="21"/>
              </w:rPr>
              <w:t xml:space="preserve"> be carried out where </w:t>
            </w:r>
            <w:r>
              <w:rPr>
                <w:rFonts w:ascii="Arial" w:hAnsi="Arial" w:cs="Arial"/>
                <w:sz w:val="21"/>
                <w:szCs w:val="21"/>
              </w:rPr>
              <w:t xml:space="preserve">these data comparisons identify </w:t>
            </w:r>
            <w:r w:rsidRPr="00A631DB">
              <w:rPr>
                <w:rFonts w:ascii="Arial" w:hAnsi="Arial" w:cs="Arial"/>
                <w:sz w:val="21"/>
                <w:szCs w:val="21"/>
              </w:rPr>
              <w:t>potential discrepancies</w:t>
            </w:r>
            <w:r>
              <w:rPr>
                <w:rFonts w:ascii="Arial" w:hAnsi="Arial" w:cs="Arial"/>
                <w:sz w:val="21"/>
                <w:szCs w:val="21"/>
              </w:rPr>
              <w:t>.</w:t>
            </w:r>
          </w:p>
          <w:p w:rsidR="004C0B35" w:rsidRDefault="004C0B35">
            <w:pPr>
              <w:spacing w:line="20" w:lineRule="atLeast"/>
              <w:rPr>
                <w:rFonts w:ascii="Arial" w:hAnsi="Arial" w:cs="Arial"/>
                <w:sz w:val="21"/>
                <w:szCs w:val="21"/>
              </w:rPr>
            </w:pPr>
          </w:p>
        </w:tc>
        <w:tc>
          <w:tcPr>
            <w:tcW w:w="4633" w:type="dxa"/>
            <w:tcBorders>
              <w:bottom w:val="dashed" w:sz="4" w:space="0" w:color="auto"/>
            </w:tcBorders>
          </w:tcPr>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Pr>
                <w:rFonts w:ascii="Arial" w:hAnsi="Arial" w:cs="Arial"/>
                <w:sz w:val="21"/>
                <w:szCs w:val="21"/>
              </w:rPr>
              <w:t>R</w:t>
            </w:r>
            <w:r w:rsidRPr="00DF7C4F">
              <w:rPr>
                <w:rFonts w:ascii="Arial" w:hAnsi="Arial" w:cs="Arial"/>
                <w:sz w:val="21"/>
                <w:szCs w:val="21"/>
              </w:rPr>
              <w:t>equest</w:t>
            </w:r>
            <w:r>
              <w:rPr>
                <w:rFonts w:ascii="Arial" w:hAnsi="Arial" w:cs="Arial"/>
                <w:sz w:val="21"/>
                <w:szCs w:val="21"/>
              </w:rPr>
              <w:t xml:space="preserve">s may include </w:t>
            </w:r>
            <w:r w:rsidRPr="00DF7C4F">
              <w:rPr>
                <w:rFonts w:ascii="Arial" w:hAnsi="Arial" w:cs="Arial"/>
                <w:sz w:val="21"/>
                <w:szCs w:val="21"/>
              </w:rPr>
              <w:t>(but are not limited to):</w:t>
            </w:r>
          </w:p>
          <w:p w:rsidR="004C0B35" w:rsidRDefault="00B44662">
            <w:pPr>
              <w:pStyle w:val="ListParagraph"/>
              <w:numPr>
                <w:ilvl w:val="0"/>
                <w:numId w:val="16"/>
              </w:numPr>
              <w:spacing w:line="20" w:lineRule="atLeast"/>
              <w:rPr>
                <w:rFonts w:ascii="Arial" w:hAnsi="Arial" w:cs="Arial"/>
                <w:i/>
                <w:sz w:val="21"/>
                <w:szCs w:val="21"/>
              </w:rPr>
            </w:pPr>
            <w:r w:rsidRPr="00B44662">
              <w:rPr>
                <w:rFonts w:ascii="Arial" w:hAnsi="Arial" w:cs="Arial"/>
                <w:sz w:val="21"/>
                <w:szCs w:val="21"/>
              </w:rPr>
              <w:t>Verification of staff eligibility or FTE where the individual has been returned in more than one submission.</w:t>
            </w:r>
            <w:r w:rsidRPr="00B44662">
              <w:rPr>
                <w:rFonts w:ascii="Arial" w:hAnsi="Arial" w:cs="Arial"/>
                <w:i/>
                <w:sz w:val="21"/>
                <w:szCs w:val="21"/>
              </w:rPr>
              <w:t xml:space="preserve"> Acceptable forms of evidence are the same as for the R</w:t>
            </w:r>
            <w:r w:rsidR="003F0BB3">
              <w:rPr>
                <w:rFonts w:ascii="Arial" w:hAnsi="Arial" w:cs="Arial"/>
                <w:i/>
                <w:sz w:val="21"/>
                <w:szCs w:val="21"/>
              </w:rPr>
              <w:t>EF</w:t>
            </w:r>
            <w:r w:rsidRPr="00B44662">
              <w:rPr>
                <w:rFonts w:ascii="Arial" w:hAnsi="Arial" w:cs="Arial"/>
                <w:i/>
                <w:sz w:val="21"/>
                <w:szCs w:val="21"/>
              </w:rPr>
              <w:t xml:space="preserve">1a/b/c Staff sample audit </w:t>
            </w:r>
            <w:r w:rsidR="003F0BB3">
              <w:rPr>
                <w:rFonts w:ascii="Arial" w:hAnsi="Arial" w:cs="Arial"/>
                <w:i/>
                <w:sz w:val="21"/>
                <w:szCs w:val="21"/>
              </w:rPr>
              <w:t xml:space="preserve">described </w:t>
            </w:r>
            <w:r w:rsidRPr="00B44662">
              <w:rPr>
                <w:rFonts w:ascii="Arial" w:hAnsi="Arial" w:cs="Arial"/>
                <w:i/>
                <w:sz w:val="21"/>
                <w:szCs w:val="21"/>
              </w:rPr>
              <w:t>above.</w:t>
            </w:r>
          </w:p>
          <w:p w:rsidR="004C0B35" w:rsidRDefault="004C0B35">
            <w:pPr>
              <w:pStyle w:val="ListParagraph"/>
              <w:spacing w:line="20" w:lineRule="atLeast"/>
              <w:rPr>
                <w:rFonts w:ascii="Arial" w:hAnsi="Arial" w:cs="Arial"/>
                <w:sz w:val="21"/>
                <w:szCs w:val="21"/>
              </w:rPr>
            </w:pPr>
          </w:p>
          <w:p w:rsidR="004C0B35" w:rsidRDefault="00F27E86">
            <w:pPr>
              <w:pStyle w:val="ListParagraph"/>
              <w:numPr>
                <w:ilvl w:val="0"/>
                <w:numId w:val="6"/>
              </w:numPr>
              <w:spacing w:after="120" w:line="20" w:lineRule="atLeast"/>
              <w:ind w:left="714" w:hanging="357"/>
              <w:rPr>
                <w:rFonts w:ascii="Arial" w:hAnsi="Arial" w:cs="Arial"/>
                <w:sz w:val="21"/>
                <w:szCs w:val="21"/>
              </w:rPr>
            </w:pPr>
            <w:r w:rsidRPr="00F13786">
              <w:rPr>
                <w:rFonts w:ascii="Arial" w:hAnsi="Arial" w:cs="Arial"/>
                <w:sz w:val="21"/>
                <w:szCs w:val="21"/>
              </w:rPr>
              <w:t xml:space="preserve">Verification of the date that an output became publicly available, particularly if it </w:t>
            </w:r>
            <w:r w:rsidR="0052631C">
              <w:rPr>
                <w:rFonts w:ascii="Arial" w:hAnsi="Arial" w:cs="Arial"/>
                <w:i/>
                <w:sz w:val="21"/>
                <w:szCs w:val="21"/>
              </w:rPr>
              <w:t>was</w:t>
            </w:r>
            <w:r>
              <w:rPr>
                <w:rFonts w:ascii="Arial" w:hAnsi="Arial" w:cs="Arial"/>
                <w:i/>
                <w:sz w:val="21"/>
                <w:szCs w:val="21"/>
              </w:rPr>
              <w:t xml:space="preserve"> published early in the REF </w:t>
            </w:r>
            <w:r w:rsidRPr="00F27E86">
              <w:rPr>
                <w:rFonts w:ascii="Arial" w:hAnsi="Arial" w:cs="Arial"/>
                <w:i/>
                <w:sz w:val="21"/>
                <w:szCs w:val="21"/>
              </w:rPr>
              <w:t>period</w:t>
            </w:r>
            <w:r>
              <w:rPr>
                <w:rFonts w:ascii="Arial" w:hAnsi="Arial" w:cs="Arial"/>
                <w:i/>
                <w:sz w:val="21"/>
                <w:szCs w:val="21"/>
              </w:rPr>
              <w:t xml:space="preserve"> </w:t>
            </w:r>
            <w:r w:rsidRPr="00F27E86">
              <w:rPr>
                <w:rFonts w:ascii="Arial" w:hAnsi="Arial" w:cs="Arial"/>
                <w:i/>
                <w:sz w:val="21"/>
                <w:szCs w:val="21"/>
              </w:rPr>
              <w:t>or is mar</w:t>
            </w:r>
            <w:r w:rsidRPr="00F13786">
              <w:rPr>
                <w:rFonts w:ascii="Arial" w:hAnsi="Arial" w:cs="Arial"/>
                <w:i/>
                <w:sz w:val="21"/>
                <w:szCs w:val="21"/>
              </w:rPr>
              <w:t>ked as ‘pending’</w:t>
            </w:r>
            <w:r>
              <w:rPr>
                <w:rFonts w:ascii="Arial" w:hAnsi="Arial" w:cs="Arial"/>
                <w:i/>
                <w:sz w:val="21"/>
                <w:szCs w:val="21"/>
              </w:rPr>
              <w:t xml:space="preserve"> p</w:t>
            </w:r>
            <w:r w:rsidRPr="00F13786">
              <w:rPr>
                <w:rFonts w:ascii="Arial" w:hAnsi="Arial" w:cs="Arial"/>
                <w:i/>
                <w:sz w:val="21"/>
                <w:szCs w:val="21"/>
              </w:rPr>
              <w:t>ublication</w:t>
            </w:r>
            <w:r w:rsidRPr="00F13786">
              <w:rPr>
                <w:rFonts w:ascii="Arial" w:hAnsi="Arial" w:cs="Arial"/>
                <w:sz w:val="21"/>
                <w:szCs w:val="21"/>
              </w:rPr>
              <w:t xml:space="preserve"> (for example, by providing a letter from the publisher)</w:t>
            </w:r>
            <w:r>
              <w:rPr>
                <w:rFonts w:ascii="Arial" w:hAnsi="Arial" w:cs="Arial"/>
                <w:sz w:val="21"/>
                <w:szCs w:val="21"/>
              </w:rPr>
              <w:t>.</w:t>
            </w:r>
          </w:p>
          <w:p w:rsidR="004C0B35" w:rsidRDefault="004C0B35">
            <w:pPr>
              <w:pStyle w:val="ListParagraph"/>
            </w:pPr>
          </w:p>
        </w:tc>
        <w:tc>
          <w:tcPr>
            <w:tcW w:w="2552" w:type="dxa"/>
            <w:tcBorders>
              <w:bottom w:val="dashed" w:sz="4" w:space="0" w:color="auto"/>
            </w:tcBorders>
          </w:tcPr>
          <w:p w:rsidR="004C0B35" w:rsidRDefault="004C0B35">
            <w:pPr>
              <w:spacing w:line="20" w:lineRule="atLeast"/>
              <w:rPr>
                <w:rFonts w:ascii="Arial" w:hAnsi="Arial" w:cs="Arial"/>
                <w:i/>
                <w:sz w:val="21"/>
                <w:szCs w:val="21"/>
              </w:rPr>
            </w:pPr>
          </w:p>
          <w:p w:rsidR="004C0B35" w:rsidRDefault="00B44662">
            <w:pPr>
              <w:spacing w:after="200" w:line="20" w:lineRule="atLeast"/>
              <w:rPr>
                <w:rFonts w:ascii="Arial" w:hAnsi="Arial" w:cs="Arial"/>
                <w:i/>
                <w:sz w:val="21"/>
                <w:szCs w:val="21"/>
              </w:rPr>
            </w:pPr>
            <w:r w:rsidRPr="00B44662">
              <w:rPr>
                <w:rFonts w:ascii="Arial" w:hAnsi="Arial" w:cs="Arial"/>
                <w:i/>
                <w:sz w:val="21"/>
                <w:szCs w:val="21"/>
              </w:rPr>
              <w:t xml:space="preserve">Requests for evidence will commence </w:t>
            </w:r>
            <w:r w:rsidR="00F27E86">
              <w:rPr>
                <w:rFonts w:ascii="Arial" w:hAnsi="Arial" w:cs="Arial"/>
                <w:i/>
                <w:sz w:val="21"/>
                <w:szCs w:val="21"/>
              </w:rPr>
              <w:t>from</w:t>
            </w:r>
            <w:r w:rsidRPr="00B44662">
              <w:rPr>
                <w:rFonts w:ascii="Arial" w:hAnsi="Arial" w:cs="Arial"/>
                <w:i/>
                <w:sz w:val="21"/>
                <w:szCs w:val="21"/>
              </w:rPr>
              <w:t xml:space="preserve"> January 2014</w:t>
            </w:r>
            <w:r w:rsidR="00271F32">
              <w:rPr>
                <w:rFonts w:ascii="Arial" w:hAnsi="Arial" w:cs="Arial"/>
                <w:i/>
                <w:sz w:val="21"/>
                <w:szCs w:val="21"/>
              </w:rPr>
              <w:t>.</w:t>
            </w:r>
          </w:p>
          <w:p w:rsidR="004C0B35" w:rsidRDefault="00B44662">
            <w:pPr>
              <w:spacing w:after="200" w:line="20" w:lineRule="atLeast"/>
              <w:rPr>
                <w:rFonts w:ascii="Arial" w:hAnsi="Arial" w:cs="Arial"/>
                <w:i/>
                <w:sz w:val="21"/>
                <w:szCs w:val="21"/>
              </w:rPr>
            </w:pPr>
            <w:r w:rsidRPr="00B44662">
              <w:rPr>
                <w:rFonts w:ascii="Arial" w:hAnsi="Arial" w:cs="Arial"/>
                <w:i/>
                <w:sz w:val="21"/>
                <w:szCs w:val="21"/>
              </w:rPr>
              <w:t>Requests will require a response within 10 working days unless otherwise specified</w:t>
            </w:r>
            <w:r w:rsidR="00271F32">
              <w:rPr>
                <w:rFonts w:ascii="Arial" w:hAnsi="Arial" w:cs="Arial"/>
                <w:i/>
                <w:sz w:val="21"/>
                <w:szCs w:val="21"/>
              </w:rPr>
              <w:t>.</w:t>
            </w:r>
          </w:p>
        </w:tc>
        <w:tc>
          <w:tcPr>
            <w:tcW w:w="2693" w:type="dxa"/>
            <w:tcBorders>
              <w:bottom w:val="dashed" w:sz="4" w:space="0" w:color="auto"/>
            </w:tcBorders>
          </w:tcPr>
          <w:p w:rsidR="004C0B35" w:rsidRDefault="004C0B35">
            <w:pPr>
              <w:spacing w:line="20" w:lineRule="atLeast"/>
              <w:rPr>
                <w:rFonts w:ascii="Arial" w:hAnsi="Arial" w:cs="Arial"/>
                <w:sz w:val="21"/>
                <w:szCs w:val="21"/>
                <w:highlight w:val="yellow"/>
              </w:rPr>
            </w:pPr>
          </w:p>
          <w:p w:rsidR="004C0B35" w:rsidRDefault="00592BBC">
            <w:pPr>
              <w:spacing w:after="200" w:line="20" w:lineRule="atLeast"/>
              <w:rPr>
                <w:rFonts w:ascii="Arial" w:hAnsi="Arial" w:cs="Arial"/>
                <w:sz w:val="21"/>
                <w:szCs w:val="21"/>
              </w:rPr>
            </w:pPr>
            <w:r>
              <w:rPr>
                <w:rFonts w:ascii="Arial" w:hAnsi="Arial" w:cs="Arial"/>
                <w:sz w:val="21"/>
                <w:szCs w:val="21"/>
              </w:rPr>
              <w:t>Adjustment of data as appropriate, or grading an ineligible output as ‘unclassified’.</w:t>
            </w:r>
          </w:p>
          <w:p w:rsidR="004C0B35" w:rsidRDefault="004C0B35">
            <w:pPr>
              <w:spacing w:after="200" w:line="20" w:lineRule="atLeast"/>
              <w:rPr>
                <w:rFonts w:ascii="Arial" w:hAnsi="Arial" w:cs="Arial"/>
                <w:sz w:val="21"/>
                <w:szCs w:val="21"/>
                <w:highlight w:val="yellow"/>
              </w:rPr>
            </w:pPr>
          </w:p>
          <w:p w:rsidR="004C0B35" w:rsidRDefault="004C0B35">
            <w:pPr>
              <w:spacing w:after="200" w:line="20" w:lineRule="atLeast"/>
              <w:rPr>
                <w:rFonts w:ascii="Arial" w:hAnsi="Arial" w:cs="Arial"/>
                <w:sz w:val="21"/>
                <w:szCs w:val="21"/>
                <w:highlight w:val="yellow"/>
              </w:rPr>
            </w:pPr>
          </w:p>
          <w:p w:rsidR="004C0B35" w:rsidRDefault="004C0B35">
            <w:pPr>
              <w:spacing w:after="200" w:line="20" w:lineRule="atLeast"/>
              <w:rPr>
                <w:rFonts w:ascii="Arial" w:hAnsi="Arial" w:cs="Arial"/>
                <w:sz w:val="21"/>
                <w:szCs w:val="21"/>
                <w:highlight w:val="yellow"/>
              </w:rPr>
            </w:pPr>
          </w:p>
          <w:p w:rsidR="004C0B35" w:rsidRDefault="004C0B35">
            <w:pPr>
              <w:spacing w:after="200" w:line="20" w:lineRule="atLeast"/>
              <w:rPr>
                <w:rFonts w:ascii="Arial" w:hAnsi="Arial" w:cs="Arial"/>
                <w:sz w:val="21"/>
                <w:szCs w:val="21"/>
                <w:highlight w:val="yellow"/>
              </w:rPr>
            </w:pPr>
          </w:p>
          <w:p w:rsidR="004C0B35" w:rsidRDefault="004C0B35">
            <w:pPr>
              <w:spacing w:after="200" w:line="20" w:lineRule="atLeast"/>
              <w:rPr>
                <w:rFonts w:ascii="Arial" w:hAnsi="Arial" w:cs="Arial"/>
                <w:sz w:val="21"/>
                <w:szCs w:val="21"/>
                <w:highlight w:val="yellow"/>
              </w:rPr>
            </w:pPr>
          </w:p>
        </w:tc>
      </w:tr>
      <w:tr w:rsidR="007F1412" w:rsidRPr="00DF7C4F" w:rsidTr="00ED7F02">
        <w:tc>
          <w:tcPr>
            <w:tcW w:w="0" w:type="auto"/>
            <w:tcBorders>
              <w:top w:val="dashed" w:sz="4" w:space="0" w:color="auto"/>
            </w:tcBorders>
          </w:tcPr>
          <w:p w:rsidR="00631B5B" w:rsidRPr="00B75CB5" w:rsidRDefault="00631B5B" w:rsidP="00474E6E">
            <w:pPr>
              <w:rPr>
                <w:rFonts w:ascii="Arial" w:hAnsi="Arial" w:cs="Arial"/>
                <w:sz w:val="24"/>
                <w:szCs w:val="24"/>
                <w:u w:val="single"/>
              </w:rPr>
            </w:pPr>
          </w:p>
          <w:p w:rsidR="00631B5B" w:rsidRPr="008203CC" w:rsidRDefault="00631B5B" w:rsidP="00474E6E">
            <w:pPr>
              <w:rPr>
                <w:rFonts w:ascii="Arial" w:hAnsi="Arial" w:cs="Arial"/>
                <w:sz w:val="21"/>
                <w:szCs w:val="21"/>
                <w:u w:val="single"/>
              </w:rPr>
            </w:pPr>
            <w:r w:rsidRPr="008203CC">
              <w:rPr>
                <w:rFonts w:ascii="Arial" w:hAnsi="Arial" w:cs="Arial"/>
                <w:sz w:val="21"/>
                <w:szCs w:val="21"/>
                <w:u w:val="single"/>
              </w:rPr>
              <w:t>Environment data (REF4a/b/c)</w:t>
            </w:r>
          </w:p>
          <w:p w:rsidR="00631B5B" w:rsidRPr="00E56675" w:rsidRDefault="00631B5B" w:rsidP="00474E6E">
            <w:pPr>
              <w:rPr>
                <w:rFonts w:ascii="Arial" w:hAnsi="Arial" w:cs="Arial"/>
                <w:sz w:val="21"/>
                <w:szCs w:val="21"/>
              </w:rPr>
            </w:pPr>
          </w:p>
          <w:p w:rsidR="00631B5B" w:rsidRPr="00DF7C4F" w:rsidRDefault="00631B5B" w:rsidP="00474E6E">
            <w:pPr>
              <w:pStyle w:val="ListParagraph"/>
              <w:ind w:left="567"/>
              <w:rPr>
                <w:rFonts w:ascii="Arial" w:hAnsi="Arial" w:cs="Arial"/>
                <w:sz w:val="21"/>
                <w:szCs w:val="21"/>
              </w:rPr>
            </w:pPr>
          </w:p>
          <w:p w:rsidR="00631B5B" w:rsidRPr="00DF7C4F" w:rsidRDefault="00631B5B" w:rsidP="00474E6E">
            <w:pPr>
              <w:pStyle w:val="ListParagraph"/>
              <w:ind w:left="0"/>
              <w:rPr>
                <w:rFonts w:ascii="Arial" w:hAnsi="Arial" w:cs="Arial"/>
                <w:sz w:val="21"/>
                <w:szCs w:val="21"/>
              </w:rPr>
            </w:pPr>
          </w:p>
          <w:p w:rsidR="00631B5B" w:rsidRPr="00DF7C4F" w:rsidRDefault="00631B5B" w:rsidP="00474E6E">
            <w:pPr>
              <w:rPr>
                <w:rFonts w:ascii="Arial" w:hAnsi="Arial" w:cs="Arial"/>
                <w:sz w:val="21"/>
                <w:szCs w:val="21"/>
              </w:rPr>
            </w:pPr>
          </w:p>
        </w:tc>
        <w:tc>
          <w:tcPr>
            <w:tcW w:w="3185" w:type="dxa"/>
            <w:tcBorders>
              <w:top w:val="dashed" w:sz="4" w:space="0" w:color="auto"/>
            </w:tcBorders>
          </w:tcPr>
          <w:p w:rsidR="004C0B35" w:rsidRDefault="004C0B35">
            <w:pPr>
              <w:spacing w:line="20" w:lineRule="atLeast"/>
              <w:rPr>
                <w:rFonts w:ascii="Arial" w:hAnsi="Arial" w:cs="Arial"/>
                <w:sz w:val="21"/>
                <w:szCs w:val="21"/>
              </w:rPr>
            </w:pPr>
            <w:bookmarkStart w:id="2" w:name="OLE_LINK12"/>
            <w:bookmarkStart w:id="3" w:name="OLE_LINK13"/>
          </w:p>
          <w:p w:rsidR="004C0B35" w:rsidRDefault="00631B5B">
            <w:pPr>
              <w:spacing w:line="20" w:lineRule="atLeast"/>
              <w:rPr>
                <w:rFonts w:ascii="Arial" w:hAnsi="Arial" w:cs="Arial"/>
                <w:sz w:val="21"/>
                <w:szCs w:val="21"/>
              </w:rPr>
            </w:pPr>
            <w:r w:rsidRPr="00DF7C4F">
              <w:rPr>
                <w:rFonts w:ascii="Arial" w:hAnsi="Arial" w:cs="Arial"/>
                <w:sz w:val="21"/>
                <w:szCs w:val="21"/>
              </w:rPr>
              <w:t xml:space="preserve">The REF submission system will </w:t>
            </w:r>
            <w:r>
              <w:rPr>
                <w:rFonts w:ascii="Arial" w:hAnsi="Arial" w:cs="Arial"/>
                <w:sz w:val="21"/>
                <w:szCs w:val="21"/>
              </w:rPr>
              <w:t xml:space="preserve">validate </w:t>
            </w:r>
            <w:r w:rsidRPr="00DF7C4F">
              <w:rPr>
                <w:rFonts w:ascii="Arial" w:hAnsi="Arial" w:cs="Arial"/>
                <w:sz w:val="21"/>
                <w:szCs w:val="21"/>
              </w:rPr>
              <w:t xml:space="preserve">REF4 data </w:t>
            </w:r>
            <w:r>
              <w:rPr>
                <w:rFonts w:ascii="Arial" w:hAnsi="Arial" w:cs="Arial"/>
                <w:sz w:val="21"/>
                <w:szCs w:val="21"/>
              </w:rPr>
              <w:t xml:space="preserve">against data </w:t>
            </w:r>
            <w:r w:rsidRPr="00DF7C4F">
              <w:rPr>
                <w:rFonts w:ascii="Arial" w:hAnsi="Arial" w:cs="Arial"/>
                <w:sz w:val="21"/>
                <w:szCs w:val="21"/>
              </w:rPr>
              <w:t xml:space="preserve">held by </w:t>
            </w:r>
            <w:r>
              <w:rPr>
                <w:rFonts w:ascii="Arial" w:hAnsi="Arial" w:cs="Arial"/>
                <w:sz w:val="21"/>
                <w:szCs w:val="21"/>
              </w:rPr>
              <w:t xml:space="preserve">HESA and </w:t>
            </w:r>
            <w:r w:rsidRPr="00DF7C4F">
              <w:rPr>
                <w:rFonts w:ascii="Arial" w:hAnsi="Arial" w:cs="Arial"/>
                <w:sz w:val="21"/>
                <w:szCs w:val="21"/>
              </w:rPr>
              <w:t>other agencies</w:t>
            </w:r>
            <w:r>
              <w:rPr>
                <w:rFonts w:ascii="Arial" w:hAnsi="Arial" w:cs="Arial"/>
                <w:sz w:val="21"/>
                <w:szCs w:val="21"/>
              </w:rPr>
              <w:t>, at HEI level</w:t>
            </w:r>
            <w:r w:rsidRPr="00DF7C4F">
              <w:rPr>
                <w:rFonts w:ascii="Arial" w:hAnsi="Arial" w:cs="Arial"/>
                <w:sz w:val="21"/>
                <w:szCs w:val="21"/>
              </w:rPr>
              <w:t>.</w:t>
            </w:r>
            <w:bookmarkEnd w:id="2"/>
            <w:bookmarkEnd w:id="3"/>
            <w:r>
              <w:rPr>
                <w:rFonts w:ascii="Arial" w:hAnsi="Arial" w:cs="Arial"/>
                <w:sz w:val="21"/>
                <w:szCs w:val="21"/>
              </w:rPr>
              <w:t xml:space="preserve"> Targeted audits </w:t>
            </w:r>
            <w:r w:rsidRPr="00DF7C4F">
              <w:rPr>
                <w:rFonts w:ascii="Arial" w:hAnsi="Arial" w:cs="Arial"/>
                <w:sz w:val="21"/>
                <w:szCs w:val="21"/>
              </w:rPr>
              <w:t xml:space="preserve">of environment data </w:t>
            </w:r>
            <w:r>
              <w:rPr>
                <w:rFonts w:ascii="Arial" w:hAnsi="Arial" w:cs="Arial"/>
                <w:sz w:val="21"/>
                <w:szCs w:val="21"/>
              </w:rPr>
              <w:t>will be carried out</w:t>
            </w:r>
            <w:r w:rsidRPr="00DF7C4F">
              <w:rPr>
                <w:rFonts w:ascii="Arial" w:hAnsi="Arial" w:cs="Arial"/>
                <w:sz w:val="21"/>
                <w:szCs w:val="21"/>
              </w:rPr>
              <w:t xml:space="preserve">, </w:t>
            </w:r>
            <w:r>
              <w:rPr>
                <w:rFonts w:ascii="Arial" w:hAnsi="Arial" w:cs="Arial"/>
                <w:sz w:val="21"/>
                <w:szCs w:val="21"/>
              </w:rPr>
              <w:t xml:space="preserve">where </w:t>
            </w:r>
            <w:r w:rsidRPr="00DF7C4F">
              <w:rPr>
                <w:rFonts w:ascii="Arial" w:hAnsi="Arial" w:cs="Arial"/>
                <w:sz w:val="21"/>
                <w:szCs w:val="21"/>
              </w:rPr>
              <w:t xml:space="preserve">either:  </w:t>
            </w:r>
          </w:p>
          <w:p w:rsidR="004C0B35" w:rsidRDefault="00631B5B">
            <w:pPr>
              <w:pStyle w:val="ListParagraph"/>
              <w:numPr>
                <w:ilvl w:val="0"/>
                <w:numId w:val="5"/>
              </w:numPr>
              <w:spacing w:line="20" w:lineRule="atLeast"/>
              <w:rPr>
                <w:rFonts w:ascii="Arial" w:hAnsi="Arial" w:cs="Arial"/>
                <w:sz w:val="21"/>
                <w:szCs w:val="21"/>
              </w:rPr>
            </w:pPr>
            <w:r>
              <w:rPr>
                <w:rFonts w:ascii="Arial" w:hAnsi="Arial" w:cs="Arial"/>
                <w:sz w:val="21"/>
                <w:szCs w:val="21"/>
              </w:rPr>
              <w:t>the HEI</w:t>
            </w:r>
            <w:r w:rsidRPr="00DF7C4F">
              <w:rPr>
                <w:rFonts w:ascii="Arial" w:hAnsi="Arial" w:cs="Arial"/>
                <w:sz w:val="21"/>
                <w:szCs w:val="21"/>
              </w:rPr>
              <w:t xml:space="preserve"> </w:t>
            </w:r>
            <w:r>
              <w:rPr>
                <w:rFonts w:ascii="Arial" w:hAnsi="Arial" w:cs="Arial"/>
                <w:sz w:val="21"/>
                <w:szCs w:val="21"/>
              </w:rPr>
              <w:t>submits</w:t>
            </w:r>
            <w:r w:rsidRPr="00DF7C4F">
              <w:rPr>
                <w:rFonts w:ascii="Arial" w:hAnsi="Arial" w:cs="Arial"/>
                <w:sz w:val="21"/>
                <w:szCs w:val="21"/>
              </w:rPr>
              <w:t xml:space="preserve"> REF4 data close to the submission system limits, indicating potentiall</w:t>
            </w:r>
            <w:r>
              <w:rPr>
                <w:rFonts w:ascii="Arial" w:hAnsi="Arial" w:cs="Arial"/>
                <w:sz w:val="21"/>
                <w:szCs w:val="21"/>
              </w:rPr>
              <w:t xml:space="preserve">y ineligible data may have been </w:t>
            </w:r>
            <w:r w:rsidRPr="00DF7C4F">
              <w:rPr>
                <w:rFonts w:ascii="Arial" w:hAnsi="Arial" w:cs="Arial"/>
                <w:sz w:val="21"/>
                <w:szCs w:val="21"/>
              </w:rPr>
              <w:t>returned to the REF</w:t>
            </w:r>
          </w:p>
          <w:p w:rsidR="004C0B35" w:rsidRDefault="00A94BB8">
            <w:pPr>
              <w:pStyle w:val="ListParagraph"/>
              <w:numPr>
                <w:ilvl w:val="0"/>
                <w:numId w:val="5"/>
              </w:numPr>
              <w:spacing w:line="20" w:lineRule="atLeast"/>
              <w:rPr>
                <w:rFonts w:ascii="Arial" w:hAnsi="Arial" w:cs="Arial"/>
                <w:sz w:val="21"/>
                <w:szCs w:val="21"/>
              </w:rPr>
            </w:pPr>
            <w:r>
              <w:rPr>
                <w:rFonts w:ascii="Arial" w:hAnsi="Arial" w:cs="Arial"/>
                <w:sz w:val="21"/>
                <w:szCs w:val="21"/>
              </w:rPr>
              <w:t>A</w:t>
            </w:r>
            <w:r w:rsidR="00631B5B">
              <w:rPr>
                <w:rFonts w:ascii="Arial" w:hAnsi="Arial" w:cs="Arial"/>
                <w:sz w:val="21"/>
                <w:szCs w:val="21"/>
              </w:rPr>
              <w:t xml:space="preserve"> </w:t>
            </w:r>
            <w:r w:rsidR="00631B5B" w:rsidRPr="00EA7C76">
              <w:rPr>
                <w:rFonts w:ascii="Arial" w:hAnsi="Arial" w:cs="Arial"/>
                <w:sz w:val="21"/>
                <w:szCs w:val="21"/>
              </w:rPr>
              <w:t xml:space="preserve">comparison of REF and HESA data at subject level indicates a potential discrepancy in the way the HEI has allocated </w:t>
            </w:r>
            <w:r w:rsidR="00631B5B">
              <w:rPr>
                <w:rFonts w:ascii="Arial" w:hAnsi="Arial" w:cs="Arial"/>
                <w:sz w:val="21"/>
                <w:szCs w:val="21"/>
              </w:rPr>
              <w:t xml:space="preserve">data </w:t>
            </w:r>
            <w:r w:rsidR="00631B5B" w:rsidRPr="00EA7C76">
              <w:rPr>
                <w:rFonts w:ascii="Arial" w:hAnsi="Arial" w:cs="Arial"/>
                <w:sz w:val="21"/>
                <w:szCs w:val="21"/>
              </w:rPr>
              <w:t>to REF UOAs</w:t>
            </w:r>
            <w:r w:rsidR="00631B5B">
              <w:rPr>
                <w:rFonts w:ascii="Arial" w:hAnsi="Arial" w:cs="Arial"/>
                <w:sz w:val="21"/>
                <w:szCs w:val="21"/>
              </w:rPr>
              <w:t>.</w:t>
            </w:r>
          </w:p>
        </w:tc>
        <w:tc>
          <w:tcPr>
            <w:tcW w:w="4633" w:type="dxa"/>
            <w:tcBorders>
              <w:top w:val="dashed" w:sz="4" w:space="0" w:color="auto"/>
            </w:tcBorders>
          </w:tcPr>
          <w:p w:rsidR="004C0B35" w:rsidRDefault="004C0B35">
            <w:pPr>
              <w:pStyle w:val="ListParagraph"/>
              <w:spacing w:line="20" w:lineRule="atLeast"/>
              <w:ind w:left="0"/>
              <w:rPr>
                <w:rFonts w:ascii="Arial" w:hAnsi="Arial" w:cs="Arial"/>
                <w:sz w:val="21"/>
                <w:szCs w:val="21"/>
              </w:rPr>
            </w:pPr>
          </w:p>
          <w:p w:rsidR="004C0B35" w:rsidRDefault="00631B5B">
            <w:pPr>
              <w:pStyle w:val="ListParagraph"/>
              <w:spacing w:line="20" w:lineRule="atLeast"/>
              <w:ind w:left="0"/>
              <w:rPr>
                <w:rFonts w:ascii="Arial" w:hAnsi="Arial" w:cs="Arial"/>
                <w:sz w:val="21"/>
                <w:szCs w:val="21"/>
              </w:rPr>
            </w:pPr>
            <w:r>
              <w:rPr>
                <w:rFonts w:ascii="Arial" w:hAnsi="Arial" w:cs="Arial"/>
                <w:sz w:val="21"/>
                <w:szCs w:val="21"/>
              </w:rPr>
              <w:t>If audited, t</w:t>
            </w:r>
            <w:r w:rsidRPr="00DF7C4F">
              <w:rPr>
                <w:rFonts w:ascii="Arial" w:hAnsi="Arial" w:cs="Arial"/>
                <w:sz w:val="21"/>
                <w:szCs w:val="21"/>
              </w:rPr>
              <w:t xml:space="preserve">he institution will need to provide </w:t>
            </w:r>
            <w:r w:rsidR="00DA35FF">
              <w:rPr>
                <w:rFonts w:ascii="Arial" w:hAnsi="Arial" w:cs="Arial"/>
                <w:i/>
                <w:sz w:val="21"/>
                <w:szCs w:val="21"/>
              </w:rPr>
              <w:t>an explanation of the discrepancies identified by the data comparison. Acceptable evidence will include</w:t>
            </w:r>
            <w:r w:rsidR="009D75C9">
              <w:rPr>
                <w:rFonts w:ascii="Arial" w:hAnsi="Arial" w:cs="Arial"/>
                <w:i/>
                <w:sz w:val="21"/>
                <w:szCs w:val="21"/>
              </w:rPr>
              <w:t xml:space="preserve"> </w:t>
            </w:r>
            <w:r w:rsidRPr="00DF7C4F">
              <w:rPr>
                <w:rFonts w:ascii="Arial" w:hAnsi="Arial" w:cs="Arial"/>
                <w:sz w:val="21"/>
                <w:szCs w:val="21"/>
              </w:rPr>
              <w:t xml:space="preserve">details of any </w:t>
            </w:r>
            <w:r>
              <w:rPr>
                <w:rFonts w:ascii="Arial" w:hAnsi="Arial" w:cs="Arial"/>
                <w:sz w:val="21"/>
                <w:szCs w:val="21"/>
              </w:rPr>
              <w:t>environment data</w:t>
            </w:r>
            <w:r w:rsidRPr="00DF7C4F">
              <w:rPr>
                <w:rFonts w:ascii="Arial" w:hAnsi="Arial" w:cs="Arial"/>
                <w:sz w:val="21"/>
                <w:szCs w:val="21"/>
              </w:rPr>
              <w:t xml:space="preserve"> that has </w:t>
            </w:r>
            <w:r>
              <w:rPr>
                <w:rFonts w:ascii="Arial" w:hAnsi="Arial" w:cs="Arial"/>
                <w:sz w:val="21"/>
                <w:szCs w:val="21"/>
              </w:rPr>
              <w:t xml:space="preserve">been returned to the REF but </w:t>
            </w:r>
            <w:r w:rsidRPr="00DF7C4F">
              <w:rPr>
                <w:rFonts w:ascii="Arial" w:hAnsi="Arial" w:cs="Arial"/>
                <w:sz w:val="21"/>
                <w:szCs w:val="21"/>
              </w:rPr>
              <w:t xml:space="preserve">not to HESA </w:t>
            </w:r>
            <w:r>
              <w:rPr>
                <w:rFonts w:ascii="Arial" w:hAnsi="Arial" w:cs="Arial"/>
                <w:sz w:val="21"/>
                <w:szCs w:val="21"/>
              </w:rPr>
              <w:t>(</w:t>
            </w:r>
            <w:r w:rsidRPr="00DF7C4F">
              <w:rPr>
                <w:rFonts w:ascii="Arial" w:hAnsi="Arial" w:cs="Arial"/>
                <w:sz w:val="21"/>
                <w:szCs w:val="21"/>
              </w:rPr>
              <w:t xml:space="preserve">or </w:t>
            </w:r>
            <w:r>
              <w:rPr>
                <w:rFonts w:ascii="Arial" w:hAnsi="Arial" w:cs="Arial"/>
                <w:sz w:val="21"/>
                <w:szCs w:val="21"/>
              </w:rPr>
              <w:t>other r</w:t>
            </w:r>
            <w:r w:rsidRPr="00DF7C4F">
              <w:rPr>
                <w:rFonts w:ascii="Arial" w:hAnsi="Arial" w:cs="Arial"/>
                <w:sz w:val="21"/>
                <w:szCs w:val="21"/>
              </w:rPr>
              <w:t>elevant agency</w:t>
            </w:r>
            <w:r>
              <w:rPr>
                <w:rFonts w:ascii="Arial" w:hAnsi="Arial" w:cs="Arial"/>
                <w:sz w:val="21"/>
                <w:szCs w:val="21"/>
              </w:rPr>
              <w:t>)</w:t>
            </w:r>
            <w:r w:rsidRPr="00DF7C4F">
              <w:rPr>
                <w:rFonts w:ascii="Arial" w:hAnsi="Arial" w:cs="Arial"/>
                <w:sz w:val="21"/>
                <w:szCs w:val="21"/>
              </w:rPr>
              <w:t xml:space="preserve">, and/or </w:t>
            </w:r>
            <w:r w:rsidR="00B44662" w:rsidRPr="00B44662">
              <w:rPr>
                <w:rFonts w:ascii="Arial" w:hAnsi="Arial" w:cs="Arial"/>
                <w:i/>
                <w:sz w:val="21"/>
                <w:szCs w:val="21"/>
              </w:rPr>
              <w:t>a description of</w:t>
            </w:r>
            <w:r w:rsidR="00DA35FF" w:rsidRPr="00DF7C4F">
              <w:rPr>
                <w:rFonts w:ascii="Arial" w:hAnsi="Arial" w:cs="Arial"/>
                <w:sz w:val="21"/>
                <w:szCs w:val="21"/>
              </w:rPr>
              <w:t xml:space="preserve"> </w:t>
            </w:r>
            <w:r w:rsidRPr="00DF7C4F">
              <w:rPr>
                <w:rFonts w:ascii="Arial" w:hAnsi="Arial" w:cs="Arial"/>
                <w:sz w:val="21"/>
                <w:szCs w:val="21"/>
              </w:rPr>
              <w:t>how they have allocated data to REF UOAs.</w:t>
            </w:r>
          </w:p>
          <w:p w:rsidR="004C0B35" w:rsidRDefault="004C0B35">
            <w:pPr>
              <w:spacing w:line="20" w:lineRule="atLeast"/>
              <w:rPr>
                <w:rFonts w:ascii="Arial" w:hAnsi="Arial" w:cs="Arial"/>
                <w:sz w:val="21"/>
                <w:szCs w:val="21"/>
              </w:rPr>
            </w:pPr>
          </w:p>
          <w:p w:rsidR="004C0B35" w:rsidRDefault="004C0B35">
            <w:pPr>
              <w:spacing w:after="200" w:line="20" w:lineRule="atLeast"/>
              <w:rPr>
                <w:rFonts w:ascii="Arial" w:hAnsi="Arial" w:cs="Arial"/>
                <w:i/>
                <w:sz w:val="21"/>
                <w:szCs w:val="21"/>
              </w:rPr>
            </w:pPr>
          </w:p>
        </w:tc>
        <w:tc>
          <w:tcPr>
            <w:tcW w:w="2552" w:type="dxa"/>
            <w:tcBorders>
              <w:top w:val="dashed" w:sz="4" w:space="0" w:color="auto"/>
            </w:tcBorders>
          </w:tcPr>
          <w:p w:rsidR="004C0B35" w:rsidRDefault="004C0B35">
            <w:pPr>
              <w:pStyle w:val="ListParagraph"/>
              <w:spacing w:after="200" w:line="20" w:lineRule="atLeast"/>
              <w:ind w:left="0"/>
              <w:rPr>
                <w:rFonts w:ascii="Arial" w:hAnsi="Arial" w:cs="Arial"/>
                <w:i/>
                <w:sz w:val="21"/>
                <w:szCs w:val="21"/>
              </w:rPr>
            </w:pPr>
          </w:p>
          <w:p w:rsidR="004C0B35" w:rsidRDefault="00B44662">
            <w:pPr>
              <w:pStyle w:val="ListParagraph"/>
              <w:spacing w:after="200" w:line="20" w:lineRule="atLeast"/>
              <w:ind w:left="0"/>
              <w:rPr>
                <w:rFonts w:ascii="Arial" w:hAnsi="Arial" w:cs="Arial"/>
                <w:i/>
                <w:sz w:val="21"/>
                <w:szCs w:val="21"/>
              </w:rPr>
            </w:pPr>
            <w:r w:rsidRPr="00B44662">
              <w:rPr>
                <w:rFonts w:ascii="Arial" w:hAnsi="Arial" w:cs="Arial"/>
                <w:i/>
                <w:sz w:val="21"/>
                <w:szCs w:val="21"/>
              </w:rPr>
              <w:t>HEIs will be contacted with queries from February 2014 onwards</w:t>
            </w:r>
            <w:r w:rsidR="00271F32">
              <w:rPr>
                <w:rFonts w:ascii="Arial" w:hAnsi="Arial" w:cs="Arial"/>
                <w:i/>
                <w:sz w:val="21"/>
                <w:szCs w:val="21"/>
              </w:rPr>
              <w:t>.</w:t>
            </w:r>
          </w:p>
          <w:p w:rsidR="004C0B35" w:rsidRDefault="004C0B35">
            <w:pPr>
              <w:pStyle w:val="ListParagraph"/>
              <w:spacing w:after="200" w:line="20" w:lineRule="atLeast"/>
              <w:ind w:left="0"/>
              <w:rPr>
                <w:rFonts w:ascii="Arial" w:hAnsi="Arial" w:cs="Arial"/>
                <w:i/>
                <w:sz w:val="21"/>
                <w:szCs w:val="21"/>
              </w:rPr>
            </w:pPr>
          </w:p>
          <w:p w:rsidR="004C0B35" w:rsidRDefault="00B44662">
            <w:pPr>
              <w:pStyle w:val="ListParagraph"/>
              <w:spacing w:after="200" w:line="20" w:lineRule="atLeast"/>
              <w:ind w:left="0"/>
              <w:rPr>
                <w:rFonts w:ascii="Arial" w:hAnsi="Arial" w:cs="Arial"/>
                <w:i/>
                <w:sz w:val="21"/>
                <w:szCs w:val="21"/>
              </w:rPr>
            </w:pPr>
            <w:r w:rsidRPr="00B44662">
              <w:rPr>
                <w:rFonts w:ascii="Arial" w:hAnsi="Arial" w:cs="Arial"/>
                <w:i/>
                <w:sz w:val="21"/>
                <w:szCs w:val="21"/>
              </w:rPr>
              <w:t>Requests will generally require a response within 10 working days unless otherwise specified</w:t>
            </w:r>
            <w:r w:rsidR="00271F32">
              <w:rPr>
                <w:rFonts w:ascii="Arial" w:hAnsi="Arial" w:cs="Arial"/>
                <w:i/>
                <w:sz w:val="21"/>
                <w:szCs w:val="21"/>
              </w:rPr>
              <w:t>.</w:t>
            </w:r>
          </w:p>
        </w:tc>
        <w:tc>
          <w:tcPr>
            <w:tcW w:w="2693" w:type="dxa"/>
            <w:tcBorders>
              <w:top w:val="dashed" w:sz="4" w:space="0" w:color="auto"/>
            </w:tcBorders>
          </w:tcPr>
          <w:p w:rsidR="004C0B35" w:rsidRDefault="004C0B35">
            <w:pPr>
              <w:pStyle w:val="ListParagraph"/>
              <w:spacing w:after="200" w:line="20" w:lineRule="atLeast"/>
              <w:ind w:left="0"/>
              <w:rPr>
                <w:rFonts w:ascii="Arial" w:hAnsi="Arial" w:cs="Arial"/>
                <w:sz w:val="21"/>
                <w:szCs w:val="21"/>
              </w:rPr>
            </w:pPr>
          </w:p>
          <w:p w:rsidR="004C0B35" w:rsidRDefault="00592BBC">
            <w:pPr>
              <w:pStyle w:val="ListParagraph"/>
              <w:spacing w:after="200" w:line="20" w:lineRule="atLeast"/>
              <w:ind w:left="0"/>
              <w:rPr>
                <w:rFonts w:ascii="Arial" w:hAnsi="Arial" w:cs="Arial"/>
                <w:sz w:val="21"/>
                <w:szCs w:val="21"/>
              </w:rPr>
            </w:pPr>
            <w:r>
              <w:rPr>
                <w:rFonts w:ascii="Arial" w:hAnsi="Arial" w:cs="Arial"/>
                <w:sz w:val="21"/>
                <w:szCs w:val="21"/>
              </w:rPr>
              <w:t xml:space="preserve">Where additional data (not held by the relevant agency) are not demonstrably eligible, the submission will be adjusted and such data will be removed. </w:t>
            </w:r>
          </w:p>
          <w:p w:rsidR="004C0B35" w:rsidRDefault="00592BBC">
            <w:pPr>
              <w:pStyle w:val="ListParagraph"/>
              <w:spacing w:after="200" w:line="20" w:lineRule="atLeast"/>
              <w:ind w:left="0"/>
              <w:rPr>
                <w:rFonts w:ascii="Arial" w:hAnsi="Arial" w:cs="Arial"/>
                <w:sz w:val="21"/>
                <w:szCs w:val="21"/>
              </w:rPr>
            </w:pPr>
            <w:r>
              <w:rPr>
                <w:rFonts w:ascii="Arial" w:hAnsi="Arial" w:cs="Arial"/>
                <w:sz w:val="21"/>
                <w:szCs w:val="21"/>
              </w:rPr>
              <w:t xml:space="preserve">Where the allocation of data to UOAs cannot be justified, the submission will be adjusted accordingly.  </w:t>
            </w:r>
          </w:p>
          <w:p w:rsidR="004C0B35" w:rsidRDefault="004C0B35">
            <w:pPr>
              <w:spacing w:after="200" w:line="20" w:lineRule="atLeast"/>
              <w:rPr>
                <w:rFonts w:ascii="Arial" w:hAnsi="Arial" w:cs="Arial"/>
                <w:i/>
                <w:sz w:val="21"/>
                <w:szCs w:val="21"/>
              </w:rPr>
            </w:pPr>
          </w:p>
        </w:tc>
      </w:tr>
      <w:tr w:rsidR="00E94425" w:rsidRPr="00DF7C4F" w:rsidTr="00ED7F02">
        <w:tc>
          <w:tcPr>
            <w:tcW w:w="0" w:type="auto"/>
          </w:tcPr>
          <w:p w:rsidR="00631B5B" w:rsidRDefault="00631B5B" w:rsidP="00474E6E">
            <w:pPr>
              <w:rPr>
                <w:rFonts w:ascii="Arial" w:hAnsi="Arial" w:cs="Arial"/>
                <w:b/>
                <w:sz w:val="24"/>
                <w:szCs w:val="24"/>
              </w:rPr>
            </w:pPr>
          </w:p>
          <w:p w:rsidR="00631B5B" w:rsidRPr="00437F8A" w:rsidRDefault="00631B5B" w:rsidP="00474E6E">
            <w:pPr>
              <w:rPr>
                <w:rFonts w:ascii="Arial" w:hAnsi="Arial" w:cs="Arial"/>
                <w:b/>
                <w:sz w:val="24"/>
                <w:szCs w:val="24"/>
              </w:rPr>
            </w:pPr>
            <w:r w:rsidRPr="00437F8A">
              <w:rPr>
                <w:rFonts w:ascii="Arial" w:hAnsi="Arial" w:cs="Arial"/>
                <w:b/>
                <w:sz w:val="24"/>
                <w:szCs w:val="24"/>
              </w:rPr>
              <w:t>Panel instigated queries</w:t>
            </w:r>
          </w:p>
          <w:p w:rsidR="00631B5B" w:rsidRDefault="00631B5B" w:rsidP="00474E6E">
            <w:pPr>
              <w:rPr>
                <w:rFonts w:ascii="Arial" w:hAnsi="Arial" w:cs="Arial"/>
                <w:sz w:val="21"/>
                <w:szCs w:val="21"/>
              </w:rPr>
            </w:pPr>
          </w:p>
          <w:p w:rsidR="00631B5B" w:rsidRPr="00706CCB" w:rsidRDefault="00631B5B" w:rsidP="00474E6E">
            <w:pPr>
              <w:rPr>
                <w:rFonts w:ascii="Arial" w:hAnsi="Arial" w:cs="Arial"/>
                <w:b/>
                <w:sz w:val="24"/>
                <w:szCs w:val="24"/>
              </w:rPr>
            </w:pPr>
            <w:r w:rsidRPr="00492C27">
              <w:rPr>
                <w:rFonts w:ascii="Arial" w:hAnsi="Arial" w:cs="Arial"/>
                <w:sz w:val="21"/>
                <w:szCs w:val="21"/>
                <w:u w:val="single"/>
              </w:rPr>
              <w:t>All aspects of submissions</w:t>
            </w:r>
          </w:p>
        </w:tc>
        <w:tc>
          <w:tcPr>
            <w:tcW w:w="7818" w:type="dxa"/>
            <w:gridSpan w:val="2"/>
          </w:tcPr>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sidRPr="00E56675">
              <w:rPr>
                <w:rFonts w:ascii="Arial" w:hAnsi="Arial" w:cs="Arial"/>
                <w:sz w:val="21"/>
                <w:szCs w:val="21"/>
              </w:rPr>
              <w:t>Sub-panels may instigate audits to</w:t>
            </w:r>
            <w:r>
              <w:rPr>
                <w:rFonts w:ascii="Arial" w:hAnsi="Arial" w:cs="Arial"/>
                <w:sz w:val="21"/>
                <w:szCs w:val="21"/>
              </w:rPr>
              <w:t xml:space="preserve"> verify</w:t>
            </w:r>
            <w:r w:rsidRPr="00E56675">
              <w:rPr>
                <w:rFonts w:ascii="Arial" w:hAnsi="Arial" w:cs="Arial"/>
                <w:sz w:val="21"/>
                <w:szCs w:val="21"/>
              </w:rPr>
              <w:t xml:space="preserve"> specific information </w:t>
            </w:r>
            <w:r>
              <w:rPr>
                <w:rFonts w:ascii="Arial" w:hAnsi="Arial" w:cs="Arial"/>
                <w:sz w:val="21"/>
                <w:szCs w:val="21"/>
              </w:rPr>
              <w:t xml:space="preserve">relating to any aspect of a submission. The REF audit team will request further information or evidence from the HEI, as appropriate to the query.  </w:t>
            </w:r>
          </w:p>
          <w:p w:rsidR="004C0B35" w:rsidRDefault="004C0B35">
            <w:pPr>
              <w:spacing w:line="20" w:lineRule="atLeast"/>
              <w:rPr>
                <w:rFonts w:ascii="Arial" w:hAnsi="Arial" w:cs="Arial"/>
                <w:sz w:val="21"/>
                <w:szCs w:val="21"/>
              </w:rPr>
            </w:pPr>
          </w:p>
          <w:p w:rsidR="004C0B35" w:rsidRDefault="00631B5B">
            <w:pPr>
              <w:spacing w:line="20" w:lineRule="atLeast"/>
              <w:rPr>
                <w:rFonts w:ascii="Arial" w:hAnsi="Arial" w:cs="Arial"/>
                <w:sz w:val="21"/>
                <w:szCs w:val="21"/>
              </w:rPr>
            </w:pPr>
            <w:r>
              <w:rPr>
                <w:rFonts w:ascii="Arial" w:hAnsi="Arial" w:cs="Arial"/>
                <w:sz w:val="21"/>
                <w:szCs w:val="21"/>
              </w:rPr>
              <w:t>Examples of types of panel instigated queries include (but are not limited to):</w:t>
            </w:r>
          </w:p>
          <w:p w:rsidR="004C0B35" w:rsidRDefault="00631B5B">
            <w:pPr>
              <w:spacing w:line="20" w:lineRule="atLeast"/>
              <w:rPr>
                <w:rFonts w:ascii="Arial" w:hAnsi="Arial" w:cs="Arial"/>
                <w:sz w:val="21"/>
                <w:szCs w:val="21"/>
              </w:rPr>
            </w:pPr>
            <w:r>
              <w:rPr>
                <w:rFonts w:ascii="Arial" w:hAnsi="Arial" w:cs="Arial"/>
                <w:sz w:val="21"/>
                <w:szCs w:val="21"/>
              </w:rPr>
              <w:t xml:space="preserve"> </w:t>
            </w:r>
          </w:p>
          <w:p w:rsidR="004C0B35" w:rsidRDefault="00631B5B">
            <w:pPr>
              <w:pStyle w:val="ListParagraph"/>
              <w:numPr>
                <w:ilvl w:val="0"/>
                <w:numId w:val="5"/>
              </w:numPr>
              <w:spacing w:line="20" w:lineRule="atLeast"/>
              <w:rPr>
                <w:rFonts w:ascii="Arial" w:hAnsi="Arial" w:cs="Arial"/>
                <w:sz w:val="21"/>
                <w:szCs w:val="21"/>
              </w:rPr>
            </w:pPr>
            <w:r>
              <w:rPr>
                <w:rFonts w:ascii="Arial" w:hAnsi="Arial" w:cs="Arial"/>
                <w:sz w:val="21"/>
                <w:szCs w:val="21"/>
              </w:rPr>
              <w:t>S</w:t>
            </w:r>
            <w:r w:rsidRPr="00770F93">
              <w:rPr>
                <w:rFonts w:ascii="Arial" w:hAnsi="Arial" w:cs="Arial"/>
                <w:sz w:val="21"/>
                <w:szCs w:val="21"/>
              </w:rPr>
              <w:t>taff based in a discrete department or unit outside of the UK</w:t>
            </w:r>
            <w:r>
              <w:rPr>
                <w:rFonts w:ascii="Arial" w:hAnsi="Arial" w:cs="Arial"/>
                <w:sz w:val="21"/>
                <w:szCs w:val="21"/>
              </w:rPr>
              <w:t>.</w:t>
            </w:r>
            <w:r w:rsidRPr="00770F93">
              <w:rPr>
                <w:rFonts w:ascii="Arial" w:hAnsi="Arial" w:cs="Arial"/>
                <w:sz w:val="21"/>
                <w:szCs w:val="21"/>
              </w:rPr>
              <w:t xml:space="preserve"> </w:t>
            </w:r>
            <w:r>
              <w:rPr>
                <w:rFonts w:ascii="Arial" w:hAnsi="Arial" w:cs="Arial"/>
                <w:sz w:val="21"/>
                <w:szCs w:val="21"/>
              </w:rPr>
              <w:t>We may request</w:t>
            </w:r>
            <w:r w:rsidRPr="00770F93">
              <w:rPr>
                <w:rFonts w:ascii="Arial" w:hAnsi="Arial" w:cs="Arial"/>
                <w:sz w:val="21"/>
                <w:szCs w:val="21"/>
              </w:rPr>
              <w:t xml:space="preserve"> further explanation </w:t>
            </w:r>
            <w:r>
              <w:rPr>
                <w:rFonts w:ascii="Arial" w:hAnsi="Arial" w:cs="Arial"/>
                <w:sz w:val="21"/>
                <w:szCs w:val="21"/>
              </w:rPr>
              <w:t>or evidence to verify th</w:t>
            </w:r>
            <w:r w:rsidRPr="00770F93">
              <w:rPr>
                <w:rFonts w:ascii="Arial" w:hAnsi="Arial" w:cs="Arial"/>
                <w:sz w:val="21"/>
                <w:szCs w:val="21"/>
              </w:rPr>
              <w:t xml:space="preserve">e </w:t>
            </w:r>
            <w:r>
              <w:rPr>
                <w:rFonts w:ascii="Arial" w:hAnsi="Arial" w:cs="Arial"/>
                <w:sz w:val="21"/>
                <w:szCs w:val="21"/>
              </w:rPr>
              <w:t xml:space="preserve">connection of the </w:t>
            </w:r>
            <w:r w:rsidRPr="00770F93">
              <w:rPr>
                <w:rFonts w:ascii="Arial" w:hAnsi="Arial" w:cs="Arial"/>
                <w:sz w:val="21"/>
                <w:szCs w:val="21"/>
              </w:rPr>
              <w:t xml:space="preserve">research activity of </w:t>
            </w:r>
            <w:r>
              <w:rPr>
                <w:rFonts w:ascii="Arial" w:hAnsi="Arial" w:cs="Arial"/>
                <w:sz w:val="21"/>
                <w:szCs w:val="21"/>
              </w:rPr>
              <w:t xml:space="preserve">such staff </w:t>
            </w:r>
            <w:r w:rsidRPr="00770F93">
              <w:rPr>
                <w:rFonts w:ascii="Arial" w:hAnsi="Arial" w:cs="Arial"/>
                <w:sz w:val="21"/>
                <w:szCs w:val="21"/>
              </w:rPr>
              <w:t>to the submitting unit.</w:t>
            </w:r>
          </w:p>
          <w:p w:rsidR="004C0B35" w:rsidRDefault="004C0B35">
            <w:pPr>
              <w:pStyle w:val="ListParagraph"/>
              <w:spacing w:line="20" w:lineRule="atLeast"/>
              <w:rPr>
                <w:rFonts w:ascii="Arial" w:hAnsi="Arial" w:cs="Arial"/>
                <w:sz w:val="21"/>
                <w:szCs w:val="21"/>
              </w:rPr>
            </w:pPr>
          </w:p>
          <w:p w:rsidR="00F27E86" w:rsidRPr="007F1412" w:rsidRDefault="00631B5B" w:rsidP="00F27E86">
            <w:pPr>
              <w:pStyle w:val="ListParagraph"/>
              <w:numPr>
                <w:ilvl w:val="0"/>
                <w:numId w:val="5"/>
              </w:numPr>
              <w:spacing w:after="200" w:line="20" w:lineRule="atLeast"/>
              <w:rPr>
                <w:rFonts w:ascii="Arial" w:hAnsi="Arial" w:cs="Arial"/>
                <w:i/>
                <w:sz w:val="21"/>
                <w:szCs w:val="21"/>
              </w:rPr>
            </w:pPr>
            <w:r w:rsidRPr="00770F93">
              <w:rPr>
                <w:rFonts w:ascii="Arial" w:hAnsi="Arial" w:cs="Arial"/>
                <w:sz w:val="21"/>
                <w:szCs w:val="21"/>
              </w:rPr>
              <w:t>Individual staff circum</w:t>
            </w:r>
            <w:r>
              <w:rPr>
                <w:rFonts w:ascii="Arial" w:hAnsi="Arial" w:cs="Arial"/>
                <w:sz w:val="21"/>
                <w:szCs w:val="21"/>
              </w:rPr>
              <w:t>st</w:t>
            </w:r>
            <w:r w:rsidRPr="00770F93">
              <w:rPr>
                <w:rFonts w:ascii="Arial" w:hAnsi="Arial" w:cs="Arial"/>
                <w:sz w:val="21"/>
                <w:szCs w:val="21"/>
              </w:rPr>
              <w:t xml:space="preserve">ances. </w:t>
            </w:r>
            <w:r>
              <w:rPr>
                <w:rFonts w:ascii="Arial" w:hAnsi="Arial" w:cs="Arial"/>
                <w:sz w:val="21"/>
                <w:szCs w:val="21"/>
              </w:rPr>
              <w:t>We may request f</w:t>
            </w:r>
            <w:r w:rsidRPr="00770F93">
              <w:rPr>
                <w:rFonts w:ascii="Arial" w:hAnsi="Arial" w:cs="Arial"/>
                <w:sz w:val="21"/>
                <w:szCs w:val="21"/>
              </w:rPr>
              <w:t xml:space="preserve">urther information about the timing/nature of individual staff circumstances or further details of the career history of an </w:t>
            </w:r>
            <w:r>
              <w:rPr>
                <w:rFonts w:ascii="Arial" w:hAnsi="Arial" w:cs="Arial"/>
                <w:sz w:val="21"/>
                <w:szCs w:val="21"/>
              </w:rPr>
              <w:t>early careers researcher (</w:t>
            </w:r>
            <w:r w:rsidRPr="00770F93">
              <w:rPr>
                <w:rFonts w:ascii="Arial" w:hAnsi="Arial" w:cs="Arial"/>
                <w:sz w:val="21"/>
                <w:szCs w:val="21"/>
              </w:rPr>
              <w:t>ECR</w:t>
            </w:r>
            <w:r>
              <w:rPr>
                <w:rFonts w:ascii="Arial" w:hAnsi="Arial" w:cs="Arial"/>
                <w:sz w:val="21"/>
                <w:szCs w:val="21"/>
              </w:rPr>
              <w:t>)</w:t>
            </w:r>
            <w:r w:rsidRPr="00770F93">
              <w:rPr>
                <w:rFonts w:ascii="Arial" w:hAnsi="Arial" w:cs="Arial"/>
                <w:sz w:val="21"/>
                <w:szCs w:val="21"/>
              </w:rPr>
              <w:t>, if required to make a judgement about the appropriate reduction in the number of outputs.</w:t>
            </w:r>
            <w:r w:rsidR="00BE1CA6">
              <w:rPr>
                <w:rFonts w:ascii="Arial" w:hAnsi="Arial" w:cs="Arial"/>
                <w:sz w:val="21"/>
                <w:szCs w:val="21"/>
              </w:rPr>
              <w:t xml:space="preserve"> </w:t>
            </w:r>
            <w:r w:rsidR="00B44662" w:rsidRPr="00B44662">
              <w:rPr>
                <w:rFonts w:ascii="Arial" w:hAnsi="Arial" w:cs="Arial"/>
                <w:i/>
                <w:sz w:val="21"/>
                <w:szCs w:val="21"/>
              </w:rPr>
              <w:t xml:space="preserve">For ECRs, </w:t>
            </w:r>
            <w:r w:rsidR="0080450C">
              <w:rPr>
                <w:rFonts w:ascii="Arial" w:hAnsi="Arial" w:cs="Arial"/>
                <w:i/>
                <w:sz w:val="21"/>
                <w:szCs w:val="21"/>
              </w:rPr>
              <w:t xml:space="preserve">we will in the first instance request further information to explain how the individual did </w:t>
            </w:r>
            <w:r w:rsidR="00B44662" w:rsidRPr="00B44662">
              <w:rPr>
                <w:rFonts w:ascii="Arial" w:hAnsi="Arial" w:cs="Arial"/>
                <w:b/>
                <w:i/>
                <w:sz w:val="21"/>
                <w:szCs w:val="21"/>
              </w:rPr>
              <w:t>not</w:t>
            </w:r>
            <w:r w:rsidR="0080450C">
              <w:rPr>
                <w:rFonts w:ascii="Arial" w:hAnsi="Arial" w:cs="Arial"/>
                <w:i/>
                <w:sz w:val="21"/>
                <w:szCs w:val="21"/>
              </w:rPr>
              <w:t xml:space="preserve"> meet the definition of an ECR prior to the point at which ECR status is claimed.</w:t>
            </w:r>
            <w:r w:rsidR="00B44662" w:rsidRPr="00B44662">
              <w:rPr>
                <w:rFonts w:ascii="Arial" w:hAnsi="Arial" w:cs="Arial"/>
                <w:i/>
                <w:sz w:val="21"/>
                <w:szCs w:val="21"/>
              </w:rPr>
              <w:t xml:space="preserve"> This could </w:t>
            </w:r>
            <w:r w:rsidR="0080450C">
              <w:rPr>
                <w:rFonts w:ascii="Arial" w:hAnsi="Arial" w:cs="Arial"/>
                <w:i/>
                <w:sz w:val="21"/>
                <w:szCs w:val="21"/>
              </w:rPr>
              <w:t xml:space="preserve">include details about the nature of previous contracts and/or details of </w:t>
            </w:r>
            <w:r w:rsidR="00B44662" w:rsidRPr="00B44662">
              <w:rPr>
                <w:rFonts w:ascii="Arial" w:hAnsi="Arial" w:cs="Arial"/>
                <w:i/>
                <w:sz w:val="21"/>
                <w:szCs w:val="21"/>
              </w:rPr>
              <w:t xml:space="preserve">how their </w:t>
            </w:r>
            <w:r w:rsidR="0080450C">
              <w:rPr>
                <w:rFonts w:ascii="Arial" w:hAnsi="Arial" w:cs="Arial"/>
                <w:i/>
                <w:sz w:val="21"/>
                <w:szCs w:val="21"/>
              </w:rPr>
              <w:t xml:space="preserve">previous </w:t>
            </w:r>
            <w:r w:rsidR="00B44662" w:rsidRPr="00B44662">
              <w:rPr>
                <w:rFonts w:ascii="Arial" w:hAnsi="Arial" w:cs="Arial"/>
                <w:i/>
                <w:sz w:val="21"/>
                <w:szCs w:val="21"/>
              </w:rPr>
              <w:t>work did not include independent research.</w:t>
            </w:r>
            <w:r w:rsidR="0080450C">
              <w:rPr>
                <w:rFonts w:ascii="Arial" w:hAnsi="Arial" w:cs="Arial"/>
                <w:i/>
                <w:sz w:val="21"/>
                <w:szCs w:val="21"/>
              </w:rPr>
              <w:t xml:space="preserve"> If necessary, we may request copies of original documentation that relates to an ECR’s contract or career history</w:t>
            </w:r>
            <w:r w:rsidR="00B44662" w:rsidRPr="00B44662">
              <w:rPr>
                <w:rFonts w:ascii="Arial" w:hAnsi="Arial" w:cs="Arial"/>
                <w:i/>
                <w:sz w:val="21"/>
                <w:szCs w:val="21"/>
              </w:rPr>
              <w:t>.</w:t>
            </w:r>
          </w:p>
          <w:p w:rsidR="004C0B35" w:rsidRDefault="004C0B35">
            <w:pPr>
              <w:pStyle w:val="ListParagraph"/>
              <w:spacing w:line="20" w:lineRule="atLeast"/>
              <w:rPr>
                <w:rFonts w:ascii="Arial" w:hAnsi="Arial" w:cs="Arial"/>
                <w:sz w:val="21"/>
                <w:szCs w:val="21"/>
              </w:rPr>
            </w:pPr>
          </w:p>
          <w:p w:rsidR="004C0B35" w:rsidRDefault="00631B5B">
            <w:pPr>
              <w:pStyle w:val="ListParagraph"/>
              <w:numPr>
                <w:ilvl w:val="0"/>
                <w:numId w:val="5"/>
              </w:numPr>
              <w:spacing w:line="20" w:lineRule="atLeast"/>
              <w:rPr>
                <w:rFonts w:ascii="Arial" w:hAnsi="Arial" w:cs="Arial"/>
                <w:sz w:val="21"/>
                <w:szCs w:val="21"/>
              </w:rPr>
            </w:pPr>
            <w:r>
              <w:rPr>
                <w:rFonts w:ascii="Arial" w:hAnsi="Arial" w:cs="Arial"/>
                <w:sz w:val="21"/>
                <w:szCs w:val="21"/>
              </w:rPr>
              <w:t>Co-authorship. Details of an individual’s contribution to a co-authored output may be requested, to verify their</w:t>
            </w:r>
            <w:r w:rsidRPr="003D07F8">
              <w:rPr>
                <w:rFonts w:ascii="Arial" w:hAnsi="Arial" w:cs="Arial"/>
                <w:sz w:val="21"/>
                <w:szCs w:val="21"/>
              </w:rPr>
              <w:t xml:space="preserve"> substantial research contribution.</w:t>
            </w:r>
          </w:p>
          <w:p w:rsidR="004C0B35" w:rsidRDefault="004C0B35">
            <w:pPr>
              <w:pStyle w:val="ListParagraph"/>
              <w:spacing w:line="20" w:lineRule="atLeast"/>
              <w:rPr>
                <w:rFonts w:ascii="Arial" w:hAnsi="Arial" w:cs="Arial"/>
                <w:sz w:val="21"/>
                <w:szCs w:val="21"/>
              </w:rPr>
            </w:pPr>
          </w:p>
          <w:p w:rsidR="004C0B35" w:rsidRDefault="00631B5B">
            <w:pPr>
              <w:pStyle w:val="ListParagraph"/>
              <w:numPr>
                <w:ilvl w:val="0"/>
                <w:numId w:val="5"/>
              </w:numPr>
              <w:spacing w:line="20" w:lineRule="atLeast"/>
              <w:rPr>
                <w:rFonts w:ascii="Arial" w:hAnsi="Arial" w:cs="Arial"/>
                <w:sz w:val="21"/>
                <w:szCs w:val="21"/>
              </w:rPr>
            </w:pPr>
            <w:r w:rsidRPr="008130F7">
              <w:rPr>
                <w:rFonts w:ascii="Arial" w:hAnsi="Arial" w:cs="Arial"/>
                <w:sz w:val="21"/>
                <w:szCs w:val="21"/>
              </w:rPr>
              <w:t xml:space="preserve">Quality of research underpinning an impact case study. Where </w:t>
            </w:r>
            <w:r>
              <w:rPr>
                <w:rFonts w:ascii="Arial" w:hAnsi="Arial" w:cs="Arial"/>
                <w:sz w:val="21"/>
                <w:szCs w:val="21"/>
              </w:rPr>
              <w:t>sub-</w:t>
            </w:r>
            <w:r w:rsidRPr="008130F7">
              <w:rPr>
                <w:rFonts w:ascii="Arial" w:hAnsi="Arial" w:cs="Arial"/>
                <w:sz w:val="21"/>
                <w:szCs w:val="21"/>
              </w:rPr>
              <w:t xml:space="preserve">panels consider there is a need to review underpinning research outputs to assure the quality threshold has been met, they will in the first instance seek to source the outputs themselves. Where this is not possible, </w:t>
            </w:r>
            <w:r>
              <w:rPr>
                <w:rFonts w:ascii="Arial" w:hAnsi="Arial" w:cs="Arial"/>
                <w:sz w:val="21"/>
                <w:szCs w:val="21"/>
              </w:rPr>
              <w:t xml:space="preserve">we may request a </w:t>
            </w:r>
            <w:r w:rsidRPr="008130F7">
              <w:rPr>
                <w:rFonts w:ascii="Arial" w:hAnsi="Arial" w:cs="Arial"/>
                <w:sz w:val="21"/>
                <w:szCs w:val="21"/>
              </w:rPr>
              <w:t>copy of the output</w:t>
            </w:r>
            <w:r>
              <w:rPr>
                <w:rFonts w:ascii="Arial" w:hAnsi="Arial" w:cs="Arial"/>
                <w:sz w:val="21"/>
                <w:szCs w:val="21"/>
              </w:rPr>
              <w:t xml:space="preserve"> from the HEI</w:t>
            </w:r>
            <w:r w:rsidRPr="008130F7">
              <w:rPr>
                <w:rFonts w:ascii="Arial" w:hAnsi="Arial" w:cs="Arial"/>
                <w:sz w:val="21"/>
                <w:szCs w:val="21"/>
              </w:rPr>
              <w:t xml:space="preserve">. </w:t>
            </w:r>
            <w:r w:rsidR="008F6FA6">
              <w:rPr>
                <w:rFonts w:ascii="Arial" w:hAnsi="Arial" w:cs="Arial"/>
                <w:sz w:val="21"/>
                <w:szCs w:val="21"/>
              </w:rPr>
              <w:t>(</w:t>
            </w:r>
            <w:r w:rsidR="00B44662" w:rsidRPr="00B44662">
              <w:rPr>
                <w:rFonts w:ascii="Arial" w:hAnsi="Arial" w:cs="Arial"/>
                <w:i/>
                <w:sz w:val="21"/>
                <w:szCs w:val="21"/>
              </w:rPr>
              <w:t>Fifteen working days</w:t>
            </w:r>
            <w:r w:rsidR="00271F32">
              <w:rPr>
                <w:rFonts w:ascii="Arial" w:hAnsi="Arial" w:cs="Arial"/>
                <w:sz w:val="21"/>
                <w:szCs w:val="21"/>
              </w:rPr>
              <w:t xml:space="preserve"> </w:t>
            </w:r>
            <w:r>
              <w:rPr>
                <w:rFonts w:ascii="Arial" w:hAnsi="Arial" w:cs="Arial"/>
                <w:sz w:val="21"/>
                <w:szCs w:val="21"/>
              </w:rPr>
              <w:t xml:space="preserve">will be given to </w:t>
            </w:r>
            <w:r w:rsidRPr="008130F7">
              <w:rPr>
                <w:rFonts w:ascii="Arial" w:hAnsi="Arial" w:cs="Arial"/>
                <w:sz w:val="21"/>
                <w:szCs w:val="21"/>
              </w:rPr>
              <w:t>source the output. We will expect institutions to have ensured th</w:t>
            </w:r>
            <w:r>
              <w:rPr>
                <w:rFonts w:ascii="Arial" w:hAnsi="Arial" w:cs="Arial"/>
                <w:sz w:val="21"/>
                <w:szCs w:val="21"/>
              </w:rPr>
              <w:t>e</w:t>
            </w:r>
            <w:r w:rsidRPr="008130F7">
              <w:rPr>
                <w:rFonts w:ascii="Arial" w:hAnsi="Arial" w:cs="Arial"/>
                <w:sz w:val="21"/>
                <w:szCs w:val="21"/>
              </w:rPr>
              <w:t xml:space="preserve"> outputs are potentially available, but do not expect or encourage HEIs to collect the</w:t>
            </w:r>
            <w:r>
              <w:rPr>
                <w:rFonts w:ascii="Arial" w:hAnsi="Arial" w:cs="Arial"/>
                <w:sz w:val="21"/>
                <w:szCs w:val="21"/>
              </w:rPr>
              <w:t>m</w:t>
            </w:r>
            <w:r w:rsidRPr="008130F7">
              <w:rPr>
                <w:rFonts w:ascii="Arial" w:hAnsi="Arial" w:cs="Arial"/>
                <w:sz w:val="21"/>
                <w:szCs w:val="21"/>
              </w:rPr>
              <w:t xml:space="preserve"> in advance, in anticipation</w:t>
            </w:r>
            <w:r>
              <w:rPr>
                <w:rFonts w:ascii="Arial" w:hAnsi="Arial" w:cs="Arial"/>
                <w:sz w:val="21"/>
                <w:szCs w:val="21"/>
              </w:rPr>
              <w:t xml:space="preserve"> of a potential audit request.</w:t>
            </w:r>
            <w:r w:rsidRPr="008130F7">
              <w:rPr>
                <w:rFonts w:ascii="Arial" w:hAnsi="Arial" w:cs="Arial"/>
                <w:sz w:val="21"/>
                <w:szCs w:val="21"/>
              </w:rPr>
              <w:t>)</w:t>
            </w:r>
            <w:r w:rsidRPr="00DF7C4F">
              <w:rPr>
                <w:rFonts w:ascii="Arial" w:hAnsi="Arial" w:cs="Arial"/>
                <w:sz w:val="21"/>
                <w:szCs w:val="21"/>
              </w:rPr>
              <w:t xml:space="preserve"> Where an institution cannot provide a copy of an underpinning output on request (after the panel members have attempted to source it themselves), the sub-panel will disregard that output in the assessment.  </w:t>
            </w:r>
          </w:p>
          <w:p w:rsidR="004C0B35" w:rsidRDefault="004C0B35">
            <w:pPr>
              <w:pStyle w:val="ListParagraph"/>
              <w:spacing w:line="20" w:lineRule="atLeast"/>
              <w:rPr>
                <w:rFonts w:ascii="Arial" w:hAnsi="Arial" w:cs="Arial"/>
                <w:sz w:val="21"/>
                <w:szCs w:val="21"/>
              </w:rPr>
            </w:pPr>
          </w:p>
        </w:tc>
        <w:tc>
          <w:tcPr>
            <w:tcW w:w="2552" w:type="dxa"/>
          </w:tcPr>
          <w:p w:rsidR="004C0B35" w:rsidRDefault="004C0B35">
            <w:pPr>
              <w:pStyle w:val="ListParagraph"/>
              <w:spacing w:line="20" w:lineRule="atLeast"/>
              <w:ind w:left="0"/>
              <w:rPr>
                <w:rFonts w:ascii="Arial" w:hAnsi="Arial" w:cs="Arial"/>
                <w:i/>
                <w:sz w:val="21"/>
                <w:szCs w:val="21"/>
              </w:rPr>
            </w:pPr>
          </w:p>
          <w:p w:rsidR="004C0B35" w:rsidRDefault="00B44662">
            <w:pPr>
              <w:pStyle w:val="ListParagraph"/>
              <w:spacing w:line="20" w:lineRule="atLeast"/>
              <w:ind w:left="0"/>
              <w:rPr>
                <w:rFonts w:ascii="Arial" w:hAnsi="Arial" w:cs="Arial"/>
                <w:i/>
                <w:sz w:val="21"/>
                <w:szCs w:val="21"/>
              </w:rPr>
            </w:pPr>
            <w:r w:rsidRPr="00B44662">
              <w:rPr>
                <w:rFonts w:ascii="Arial" w:hAnsi="Arial" w:cs="Arial"/>
                <w:i/>
                <w:sz w:val="21"/>
                <w:szCs w:val="21"/>
              </w:rPr>
              <w:t xml:space="preserve">Panel instigated audits can occur at any point throughout the assessment </w:t>
            </w:r>
            <w:r w:rsidR="007B4524" w:rsidRPr="005F2F56">
              <w:rPr>
                <w:rFonts w:ascii="Arial" w:hAnsi="Arial" w:cs="Arial"/>
                <w:i/>
                <w:sz w:val="21"/>
                <w:szCs w:val="21"/>
              </w:rPr>
              <w:t>period;</w:t>
            </w:r>
            <w:r w:rsidRPr="00B44662">
              <w:rPr>
                <w:rFonts w:ascii="Arial" w:hAnsi="Arial" w:cs="Arial"/>
                <w:i/>
                <w:sz w:val="21"/>
                <w:szCs w:val="21"/>
              </w:rPr>
              <w:t xml:space="preserve"> the majority of these requests will occur between Jan – June 2014</w:t>
            </w:r>
            <w:r w:rsidR="00271F32">
              <w:rPr>
                <w:rFonts w:ascii="Arial" w:hAnsi="Arial" w:cs="Arial"/>
                <w:i/>
                <w:sz w:val="21"/>
                <w:szCs w:val="21"/>
              </w:rPr>
              <w:t>.</w:t>
            </w:r>
          </w:p>
          <w:p w:rsidR="004C0B35" w:rsidRDefault="004C0B35">
            <w:pPr>
              <w:pStyle w:val="ListParagraph"/>
              <w:spacing w:line="20" w:lineRule="atLeast"/>
              <w:ind w:left="0"/>
              <w:rPr>
                <w:rFonts w:ascii="Arial" w:hAnsi="Arial" w:cs="Arial"/>
                <w:i/>
                <w:sz w:val="21"/>
                <w:szCs w:val="21"/>
              </w:rPr>
            </w:pPr>
          </w:p>
          <w:p w:rsidR="004C0B35" w:rsidRDefault="00271F32">
            <w:pPr>
              <w:pStyle w:val="ListParagraph"/>
              <w:spacing w:line="20" w:lineRule="atLeast"/>
              <w:ind w:left="0"/>
              <w:rPr>
                <w:rFonts w:ascii="Arial" w:hAnsi="Arial" w:cs="Arial"/>
                <w:i/>
                <w:sz w:val="21"/>
                <w:szCs w:val="21"/>
              </w:rPr>
            </w:pPr>
            <w:r>
              <w:rPr>
                <w:rFonts w:ascii="Arial" w:hAnsi="Arial" w:cs="Arial"/>
                <w:i/>
                <w:sz w:val="21"/>
                <w:szCs w:val="21"/>
              </w:rPr>
              <w:t>R</w:t>
            </w:r>
            <w:r w:rsidR="00B44662" w:rsidRPr="00B44662">
              <w:rPr>
                <w:rFonts w:ascii="Arial" w:hAnsi="Arial" w:cs="Arial"/>
                <w:i/>
                <w:sz w:val="21"/>
                <w:szCs w:val="21"/>
              </w:rPr>
              <w:t>equests will require a response within 10 working days unless otherwise specified</w:t>
            </w:r>
            <w:r>
              <w:rPr>
                <w:rFonts w:ascii="Arial" w:hAnsi="Arial" w:cs="Arial"/>
                <w:i/>
                <w:sz w:val="21"/>
                <w:szCs w:val="21"/>
              </w:rPr>
              <w:t>.</w:t>
            </w:r>
          </w:p>
          <w:p w:rsidR="004C0B35" w:rsidRDefault="004C0B35">
            <w:pPr>
              <w:pStyle w:val="ListParagraph"/>
              <w:spacing w:line="20" w:lineRule="atLeast"/>
              <w:ind w:left="0"/>
              <w:rPr>
                <w:rFonts w:ascii="Arial" w:hAnsi="Arial" w:cs="Arial"/>
                <w:i/>
                <w:sz w:val="21"/>
                <w:szCs w:val="21"/>
              </w:rPr>
            </w:pPr>
          </w:p>
          <w:p w:rsidR="004C0B35" w:rsidRDefault="00F04CCF">
            <w:pPr>
              <w:pStyle w:val="ListParagraph"/>
              <w:spacing w:line="20" w:lineRule="atLeast"/>
              <w:ind w:left="0"/>
              <w:rPr>
                <w:rFonts w:ascii="Arial" w:hAnsi="Arial" w:cs="Arial"/>
                <w:i/>
                <w:sz w:val="21"/>
                <w:szCs w:val="21"/>
              </w:rPr>
            </w:pPr>
            <w:r>
              <w:rPr>
                <w:rFonts w:ascii="Arial" w:hAnsi="Arial" w:cs="Arial"/>
                <w:i/>
                <w:sz w:val="21"/>
                <w:szCs w:val="21"/>
              </w:rPr>
              <w:t xml:space="preserve">Requests for </w:t>
            </w:r>
            <w:r w:rsidR="00271F32">
              <w:rPr>
                <w:rFonts w:ascii="Arial" w:hAnsi="Arial" w:cs="Arial"/>
                <w:i/>
                <w:sz w:val="21"/>
                <w:szCs w:val="21"/>
              </w:rPr>
              <w:t xml:space="preserve">outputs </w:t>
            </w:r>
            <w:r w:rsidR="007B4524">
              <w:rPr>
                <w:rFonts w:ascii="Arial" w:hAnsi="Arial" w:cs="Arial"/>
                <w:i/>
                <w:sz w:val="21"/>
                <w:szCs w:val="21"/>
              </w:rPr>
              <w:t>that underpin</w:t>
            </w:r>
            <w:r w:rsidR="00271F32">
              <w:rPr>
                <w:rFonts w:ascii="Arial" w:hAnsi="Arial" w:cs="Arial"/>
                <w:i/>
                <w:sz w:val="21"/>
                <w:szCs w:val="21"/>
              </w:rPr>
              <w:t xml:space="preserve"> a case stud</w:t>
            </w:r>
            <w:r w:rsidR="00584675">
              <w:rPr>
                <w:rFonts w:ascii="Arial" w:hAnsi="Arial" w:cs="Arial"/>
                <w:i/>
                <w:sz w:val="21"/>
                <w:szCs w:val="21"/>
              </w:rPr>
              <w:t>y</w:t>
            </w:r>
            <w:r w:rsidR="00271F32">
              <w:rPr>
                <w:rFonts w:ascii="Arial" w:hAnsi="Arial" w:cs="Arial"/>
                <w:i/>
                <w:sz w:val="21"/>
                <w:szCs w:val="21"/>
              </w:rPr>
              <w:t>, and requests relating to individual staff circumstances, will</w:t>
            </w:r>
            <w:r>
              <w:rPr>
                <w:rFonts w:ascii="Arial" w:hAnsi="Arial" w:cs="Arial"/>
                <w:i/>
                <w:sz w:val="21"/>
                <w:szCs w:val="21"/>
              </w:rPr>
              <w:t xml:space="preserve"> require a response within 15 working days</w:t>
            </w:r>
            <w:r w:rsidR="00271F32">
              <w:rPr>
                <w:rFonts w:ascii="Arial" w:hAnsi="Arial" w:cs="Arial"/>
                <w:i/>
                <w:sz w:val="21"/>
                <w:szCs w:val="21"/>
              </w:rPr>
              <w:t>.</w:t>
            </w:r>
          </w:p>
        </w:tc>
        <w:tc>
          <w:tcPr>
            <w:tcW w:w="2693" w:type="dxa"/>
          </w:tcPr>
          <w:p w:rsidR="004C0B35" w:rsidRDefault="004C0B35">
            <w:pPr>
              <w:pStyle w:val="ListParagraph"/>
              <w:spacing w:after="200" w:line="20" w:lineRule="atLeast"/>
              <w:rPr>
                <w:rFonts w:ascii="Arial" w:hAnsi="Arial" w:cs="Arial"/>
                <w:i/>
                <w:sz w:val="21"/>
                <w:szCs w:val="21"/>
              </w:rPr>
            </w:pPr>
          </w:p>
        </w:tc>
      </w:tr>
    </w:tbl>
    <w:p w:rsidR="005F2F56" w:rsidRDefault="005F2F56">
      <w:pPr>
        <w:rPr>
          <w:rFonts w:ascii="Arial" w:hAnsi="Arial" w:cs="Arial"/>
          <w:sz w:val="21"/>
          <w:szCs w:val="21"/>
        </w:rPr>
      </w:pPr>
    </w:p>
    <w:sectPr w:rsidR="005F2F56" w:rsidSect="00ED7F02">
      <w:headerReference w:type="default" r:id="rId9"/>
      <w:footerReference w:type="default" r:id="rId10"/>
      <w:pgSz w:w="16839" w:h="11907" w:orient="landscape" w:code="9"/>
      <w:pgMar w:top="1361" w:right="1134" w:bottom="1134" w:left="1134" w:header="709" w:footer="709" w:gutter="0"/>
      <w:paperSrc w:first="259" w:other="2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0C" w:rsidRDefault="0080450C" w:rsidP="00C6048C">
      <w:pPr>
        <w:spacing w:after="0" w:line="240" w:lineRule="auto"/>
      </w:pPr>
      <w:r>
        <w:separator/>
      </w:r>
    </w:p>
  </w:endnote>
  <w:endnote w:type="continuationSeparator" w:id="0">
    <w:p w:rsidR="0080450C" w:rsidRDefault="0080450C" w:rsidP="00C60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360"/>
      <w:docPartObj>
        <w:docPartGallery w:val="Page Numbers (Bottom of Page)"/>
        <w:docPartUnique/>
      </w:docPartObj>
    </w:sdtPr>
    <w:sdtContent>
      <w:p w:rsidR="002F277F" w:rsidRDefault="002F277F">
        <w:pPr>
          <w:pStyle w:val="Footer"/>
          <w:jc w:val="right"/>
        </w:pPr>
        <w:fldSimple w:instr=" PAGE   \* MERGEFORMAT ">
          <w:r w:rsidR="00F128EA">
            <w:rPr>
              <w:noProof/>
            </w:rPr>
            <w:t>4</w:t>
          </w:r>
        </w:fldSimple>
      </w:p>
    </w:sdtContent>
  </w:sdt>
  <w:p w:rsidR="002F277F" w:rsidRDefault="002F27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0C" w:rsidRDefault="0080450C" w:rsidP="00C6048C">
      <w:pPr>
        <w:spacing w:after="0" w:line="240" w:lineRule="auto"/>
      </w:pPr>
      <w:r>
        <w:separator/>
      </w:r>
    </w:p>
  </w:footnote>
  <w:footnote w:type="continuationSeparator" w:id="0">
    <w:p w:rsidR="0080450C" w:rsidRDefault="0080450C" w:rsidP="00C60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0C" w:rsidRDefault="0080450C" w:rsidP="006E2C6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A10"/>
    <w:multiLevelType w:val="hybridMultilevel"/>
    <w:tmpl w:val="17706E86"/>
    <w:lvl w:ilvl="0" w:tplc="79F66BA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D5CDD"/>
    <w:multiLevelType w:val="hybridMultilevel"/>
    <w:tmpl w:val="C7A6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7728C2"/>
    <w:multiLevelType w:val="hybridMultilevel"/>
    <w:tmpl w:val="2996A32E"/>
    <w:lvl w:ilvl="0" w:tplc="2FD4495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294CAD"/>
    <w:multiLevelType w:val="hybridMultilevel"/>
    <w:tmpl w:val="B750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B205CA"/>
    <w:multiLevelType w:val="hybridMultilevel"/>
    <w:tmpl w:val="8CF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816D3"/>
    <w:multiLevelType w:val="hybridMultilevel"/>
    <w:tmpl w:val="9D6480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D931329"/>
    <w:multiLevelType w:val="hybridMultilevel"/>
    <w:tmpl w:val="4AA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F22D07"/>
    <w:multiLevelType w:val="hybridMultilevel"/>
    <w:tmpl w:val="3E5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19009D"/>
    <w:multiLevelType w:val="hybridMultilevel"/>
    <w:tmpl w:val="5372AC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4C551D05"/>
    <w:multiLevelType w:val="hybridMultilevel"/>
    <w:tmpl w:val="1BA4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7E5520"/>
    <w:multiLevelType w:val="hybridMultilevel"/>
    <w:tmpl w:val="AD0E8F72"/>
    <w:lvl w:ilvl="0" w:tplc="79F66BA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030AD"/>
    <w:multiLevelType w:val="hybridMultilevel"/>
    <w:tmpl w:val="2D7C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A77B67"/>
    <w:multiLevelType w:val="hybridMultilevel"/>
    <w:tmpl w:val="FF4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C17CFC"/>
    <w:multiLevelType w:val="hybridMultilevel"/>
    <w:tmpl w:val="5B7048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77F70B48"/>
    <w:multiLevelType w:val="hybridMultilevel"/>
    <w:tmpl w:val="F8AA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C19C6"/>
    <w:multiLevelType w:val="hybridMultilevel"/>
    <w:tmpl w:val="DB78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3"/>
  </w:num>
  <w:num w:numId="5">
    <w:abstractNumId w:val="3"/>
  </w:num>
  <w:num w:numId="6">
    <w:abstractNumId w:val="11"/>
  </w:num>
  <w:num w:numId="7">
    <w:abstractNumId w:val="4"/>
  </w:num>
  <w:num w:numId="8">
    <w:abstractNumId w:val="8"/>
  </w:num>
  <w:num w:numId="9">
    <w:abstractNumId w:val="15"/>
  </w:num>
  <w:num w:numId="10">
    <w:abstractNumId w:val="12"/>
  </w:num>
  <w:num w:numId="11">
    <w:abstractNumId w:val="2"/>
  </w:num>
  <w:num w:numId="12">
    <w:abstractNumId w:val="10"/>
  </w:num>
  <w:num w:numId="13">
    <w:abstractNumId w:val="0"/>
  </w:num>
  <w:num w:numId="14">
    <w:abstractNumId w:val="6"/>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8C1C2A"/>
    <w:rsid w:val="00014F50"/>
    <w:rsid w:val="00083D85"/>
    <w:rsid w:val="000B62D7"/>
    <w:rsid w:val="001230C6"/>
    <w:rsid w:val="00174A23"/>
    <w:rsid w:val="001800EC"/>
    <w:rsid w:val="0018327C"/>
    <w:rsid w:val="00192625"/>
    <w:rsid w:val="001A62A9"/>
    <w:rsid w:val="001C47A3"/>
    <w:rsid w:val="001D5A6A"/>
    <w:rsid w:val="001E177A"/>
    <w:rsid w:val="001E7CB2"/>
    <w:rsid w:val="00213379"/>
    <w:rsid w:val="00215E42"/>
    <w:rsid w:val="0023353B"/>
    <w:rsid w:val="00233B37"/>
    <w:rsid w:val="00260C33"/>
    <w:rsid w:val="00271F32"/>
    <w:rsid w:val="00285B71"/>
    <w:rsid w:val="002B4375"/>
    <w:rsid w:val="002C69CD"/>
    <w:rsid w:val="002D2731"/>
    <w:rsid w:val="002F2319"/>
    <w:rsid w:val="002F277F"/>
    <w:rsid w:val="002F5BB7"/>
    <w:rsid w:val="002F700C"/>
    <w:rsid w:val="00327735"/>
    <w:rsid w:val="00352E1E"/>
    <w:rsid w:val="003B48AE"/>
    <w:rsid w:val="003D07F8"/>
    <w:rsid w:val="003F0BB3"/>
    <w:rsid w:val="00411D8A"/>
    <w:rsid w:val="00437F8A"/>
    <w:rsid w:val="00474E6E"/>
    <w:rsid w:val="004921EA"/>
    <w:rsid w:val="00492C27"/>
    <w:rsid w:val="004C0B35"/>
    <w:rsid w:val="004E26C3"/>
    <w:rsid w:val="0052631C"/>
    <w:rsid w:val="005448FB"/>
    <w:rsid w:val="005775F0"/>
    <w:rsid w:val="00584675"/>
    <w:rsid w:val="00592BBC"/>
    <w:rsid w:val="005C26F2"/>
    <w:rsid w:val="005C45EB"/>
    <w:rsid w:val="005D176A"/>
    <w:rsid w:val="005F2F56"/>
    <w:rsid w:val="00631B5B"/>
    <w:rsid w:val="00635082"/>
    <w:rsid w:val="00651305"/>
    <w:rsid w:val="006D6197"/>
    <w:rsid w:val="006E16D8"/>
    <w:rsid w:val="006E2C69"/>
    <w:rsid w:val="00706CCB"/>
    <w:rsid w:val="00731DC3"/>
    <w:rsid w:val="007637FE"/>
    <w:rsid w:val="00770F93"/>
    <w:rsid w:val="00773CCE"/>
    <w:rsid w:val="00781E5B"/>
    <w:rsid w:val="00792008"/>
    <w:rsid w:val="007B4524"/>
    <w:rsid w:val="007F1412"/>
    <w:rsid w:val="0080450C"/>
    <w:rsid w:val="00806EDA"/>
    <w:rsid w:val="008130F7"/>
    <w:rsid w:val="008203CC"/>
    <w:rsid w:val="008236E8"/>
    <w:rsid w:val="00834363"/>
    <w:rsid w:val="008353B9"/>
    <w:rsid w:val="00843D30"/>
    <w:rsid w:val="00854BB4"/>
    <w:rsid w:val="00873B71"/>
    <w:rsid w:val="00874B18"/>
    <w:rsid w:val="0089008E"/>
    <w:rsid w:val="00891908"/>
    <w:rsid w:val="008A217D"/>
    <w:rsid w:val="008A572F"/>
    <w:rsid w:val="008C1C2A"/>
    <w:rsid w:val="008C1E46"/>
    <w:rsid w:val="008D2C5E"/>
    <w:rsid w:val="008E20E8"/>
    <w:rsid w:val="008F0C56"/>
    <w:rsid w:val="008F6FA6"/>
    <w:rsid w:val="009011CF"/>
    <w:rsid w:val="009156C9"/>
    <w:rsid w:val="00920A00"/>
    <w:rsid w:val="009235C1"/>
    <w:rsid w:val="00947E64"/>
    <w:rsid w:val="009763EB"/>
    <w:rsid w:val="009B1DA3"/>
    <w:rsid w:val="009B7324"/>
    <w:rsid w:val="009D75C9"/>
    <w:rsid w:val="009F21D4"/>
    <w:rsid w:val="00A05CB3"/>
    <w:rsid w:val="00A37B4E"/>
    <w:rsid w:val="00A607EF"/>
    <w:rsid w:val="00A631DB"/>
    <w:rsid w:val="00A75827"/>
    <w:rsid w:val="00A94BB8"/>
    <w:rsid w:val="00AA3ADF"/>
    <w:rsid w:val="00AD254C"/>
    <w:rsid w:val="00AD558C"/>
    <w:rsid w:val="00AE5AC4"/>
    <w:rsid w:val="00B22E5B"/>
    <w:rsid w:val="00B402AC"/>
    <w:rsid w:val="00B44662"/>
    <w:rsid w:val="00B52770"/>
    <w:rsid w:val="00B66976"/>
    <w:rsid w:val="00B75CB5"/>
    <w:rsid w:val="00B91897"/>
    <w:rsid w:val="00BA0BF7"/>
    <w:rsid w:val="00BC1456"/>
    <w:rsid w:val="00BD7A0C"/>
    <w:rsid w:val="00BE1CA6"/>
    <w:rsid w:val="00C11596"/>
    <w:rsid w:val="00C566FC"/>
    <w:rsid w:val="00C6048C"/>
    <w:rsid w:val="00C605DC"/>
    <w:rsid w:val="00C77938"/>
    <w:rsid w:val="00C90F61"/>
    <w:rsid w:val="00C94C99"/>
    <w:rsid w:val="00C95623"/>
    <w:rsid w:val="00CA6570"/>
    <w:rsid w:val="00CB00D7"/>
    <w:rsid w:val="00CB039C"/>
    <w:rsid w:val="00CB10F7"/>
    <w:rsid w:val="00CB5FCD"/>
    <w:rsid w:val="00CB6926"/>
    <w:rsid w:val="00CC054A"/>
    <w:rsid w:val="00CF31E8"/>
    <w:rsid w:val="00D11B61"/>
    <w:rsid w:val="00D12BA4"/>
    <w:rsid w:val="00D25E49"/>
    <w:rsid w:val="00D44B13"/>
    <w:rsid w:val="00DA35FF"/>
    <w:rsid w:val="00DF7C4F"/>
    <w:rsid w:val="00E213C8"/>
    <w:rsid w:val="00E33DE7"/>
    <w:rsid w:val="00E56675"/>
    <w:rsid w:val="00E94425"/>
    <w:rsid w:val="00EA1117"/>
    <w:rsid w:val="00EA7C76"/>
    <w:rsid w:val="00ED7F02"/>
    <w:rsid w:val="00EE651A"/>
    <w:rsid w:val="00EF4E68"/>
    <w:rsid w:val="00F04CCF"/>
    <w:rsid w:val="00F128EA"/>
    <w:rsid w:val="00F13786"/>
    <w:rsid w:val="00F27E86"/>
    <w:rsid w:val="00F41C8E"/>
    <w:rsid w:val="00F41D46"/>
    <w:rsid w:val="00FE47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1C2A"/>
    <w:pPr>
      <w:ind w:left="720"/>
      <w:contextualSpacing/>
    </w:pPr>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C60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48C"/>
    <w:rPr>
      <w:sz w:val="20"/>
      <w:szCs w:val="20"/>
    </w:rPr>
  </w:style>
  <w:style w:type="character" w:styleId="FootnoteReference">
    <w:name w:val="footnote reference"/>
    <w:basedOn w:val="DefaultParagraphFont"/>
    <w:uiPriority w:val="99"/>
    <w:semiHidden/>
    <w:unhideWhenUsed/>
    <w:rsid w:val="00C6048C"/>
    <w:rPr>
      <w:vertAlign w:val="superscript"/>
    </w:rPr>
  </w:style>
  <w:style w:type="paragraph" w:styleId="BalloonText">
    <w:name w:val="Balloon Text"/>
    <w:basedOn w:val="Normal"/>
    <w:link w:val="BalloonTextChar"/>
    <w:uiPriority w:val="99"/>
    <w:semiHidden/>
    <w:unhideWhenUsed/>
    <w:rsid w:val="0080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DA"/>
    <w:rPr>
      <w:rFonts w:ascii="Tahoma" w:hAnsi="Tahoma" w:cs="Tahoma"/>
      <w:sz w:val="16"/>
      <w:szCs w:val="16"/>
    </w:rPr>
  </w:style>
  <w:style w:type="paragraph" w:styleId="Header">
    <w:name w:val="header"/>
    <w:basedOn w:val="Normal"/>
    <w:link w:val="HeaderChar"/>
    <w:uiPriority w:val="99"/>
    <w:semiHidden/>
    <w:unhideWhenUsed/>
    <w:rsid w:val="006E2C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C69"/>
  </w:style>
  <w:style w:type="paragraph" w:styleId="Footer">
    <w:name w:val="footer"/>
    <w:basedOn w:val="Normal"/>
    <w:link w:val="FooterChar"/>
    <w:uiPriority w:val="99"/>
    <w:unhideWhenUsed/>
    <w:rsid w:val="006E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C69"/>
  </w:style>
  <w:style w:type="character" w:styleId="CommentReference">
    <w:name w:val="annotation reference"/>
    <w:basedOn w:val="DefaultParagraphFont"/>
    <w:uiPriority w:val="99"/>
    <w:semiHidden/>
    <w:unhideWhenUsed/>
    <w:rsid w:val="00215E42"/>
    <w:rPr>
      <w:sz w:val="16"/>
      <w:szCs w:val="16"/>
    </w:rPr>
  </w:style>
  <w:style w:type="paragraph" w:styleId="CommentText">
    <w:name w:val="annotation text"/>
    <w:basedOn w:val="Normal"/>
    <w:link w:val="CommentTextChar"/>
    <w:uiPriority w:val="99"/>
    <w:semiHidden/>
    <w:unhideWhenUsed/>
    <w:rsid w:val="00215E42"/>
    <w:pPr>
      <w:spacing w:line="240" w:lineRule="auto"/>
    </w:pPr>
    <w:rPr>
      <w:sz w:val="20"/>
      <w:szCs w:val="20"/>
    </w:rPr>
  </w:style>
  <w:style w:type="character" w:customStyle="1" w:styleId="CommentTextChar">
    <w:name w:val="Comment Text Char"/>
    <w:basedOn w:val="DefaultParagraphFont"/>
    <w:link w:val="CommentText"/>
    <w:uiPriority w:val="99"/>
    <w:semiHidden/>
    <w:rsid w:val="00215E42"/>
    <w:rPr>
      <w:sz w:val="20"/>
      <w:szCs w:val="20"/>
    </w:rPr>
  </w:style>
  <w:style w:type="paragraph" w:styleId="CommentSubject">
    <w:name w:val="annotation subject"/>
    <w:basedOn w:val="CommentText"/>
    <w:next w:val="CommentText"/>
    <w:link w:val="CommentSubjectChar"/>
    <w:uiPriority w:val="99"/>
    <w:semiHidden/>
    <w:unhideWhenUsed/>
    <w:rsid w:val="00215E42"/>
    <w:rPr>
      <w:b/>
      <w:bCs/>
    </w:rPr>
  </w:style>
  <w:style w:type="character" w:customStyle="1" w:styleId="CommentSubjectChar">
    <w:name w:val="Comment Subject Char"/>
    <w:basedOn w:val="CommentTextChar"/>
    <w:link w:val="CommentSubject"/>
    <w:uiPriority w:val="99"/>
    <w:semiHidden/>
    <w:rsid w:val="00215E42"/>
    <w:rPr>
      <w:b/>
      <w:bCs/>
    </w:rPr>
  </w:style>
  <w:style w:type="paragraph" w:styleId="Revision">
    <w:name w:val="Revision"/>
    <w:hidden/>
    <w:uiPriority w:val="99"/>
    <w:semiHidden/>
    <w:rsid w:val="00B402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FE239F-33B4-43A6-B92E-8C0765C69B15}">
  <ds:schemaRefs>
    <ds:schemaRef ds:uri="http://schemas.openxmlformats.org/officeDocument/2006/bibliography"/>
  </ds:schemaRefs>
</ds:datastoreItem>
</file>

<file path=customXml/itemProps2.xml><?xml version="1.0" encoding="utf-8"?>
<ds:datastoreItem xmlns:ds="http://schemas.openxmlformats.org/officeDocument/2006/customXml" ds:itemID="{77D28B43-84CA-43BE-91E8-115A6847B329}"/>
</file>

<file path=customXml/itemProps3.xml><?xml version="1.0" encoding="utf-8"?>
<ds:datastoreItem xmlns:ds="http://schemas.openxmlformats.org/officeDocument/2006/customXml" ds:itemID="{500CB593-4389-4C93-9AD6-00FF1DC7746E}"/>
</file>

<file path=customXml/itemProps4.xml><?xml version="1.0" encoding="utf-8"?>
<ds:datastoreItem xmlns:ds="http://schemas.openxmlformats.org/officeDocument/2006/customXml" ds:itemID="{CB105EE6-9646-4EA6-A5CE-C7737964FEC1}"/>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Audit and data verification procedures  </vt:lpstr>
    </vt:vector>
  </TitlesOfParts>
  <Company>HEFCE</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data verification procedures  </dc:title>
  <dc:creator>dickian</dc:creator>
  <cp:lastModifiedBy>Anna Dickinson</cp:lastModifiedBy>
  <cp:revision>3</cp:revision>
  <cp:lastPrinted>2013-07-11T12:22:00Z</cp:lastPrinted>
  <dcterms:created xsi:type="dcterms:W3CDTF">2013-07-17T11:05:00Z</dcterms:created>
  <dcterms:modified xsi:type="dcterms:W3CDTF">2013-07-17T11:37:00Z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